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ATAS/614/2011 vom 9. Juni 2011</w:t>
      </w:r>
    </w:p>
    <w:p>
      <w:r>
        <w:t>GE Cour de justice, 2011-06-09, FR</w:t>
      </w:r>
    </w:p>
    <w:p>
      <w:r>
        <w:rPr>
          <w:b/>
        </w:rPr>
        <w:t xml:space="preserve">Quelle: </w:t>
      </w:r>
      <w:r>
        <w:t>https://mcp.opencaselaw.ch/entscheid/ge_gerichte_ATAS_614_2011</w:t>
      </w:r>
    </w:p>
    <w:p>
      <w:r>
        <w:t>FR: GE_GERICHTE ATAS/614/2011 du 9 juin 2011</w:t>
      </w:r>
    </w:p>
    <w:p>
      <w:r>
        <w:t>IT: GE_GERICHTE ATAS/614/2011 del 9 giugno 2011</w:t>
      </w:r>
    </w:p>
    <w:p>
      <w:pPr>
        <w:pStyle w:val="Heading2"/>
      </w:pPr>
      <w:r>
        <w:t>Erwägungen</w:t>
      </w:r>
    </w:p>
    <w:p>
      <w:r>
        <w:rPr>
          <w:b/>
        </w:rPr>
        <w:t>E. 1</w:t>
      </w:r>
    </w:p>
    <w:p>
      <w:r>
        <w:t>Conformément à l'art. 56V al. 1 let. a ch. 5 de la loi genevoise sur l'organisation judiciaire (LOJ), le TCAS connaît en instance unique des contestations prévues à l’article 56 de la loi fédérale sur la partie générale du droit des assurances sociales du 6 octobre 2000 (LPGA) qui sont relatives à la loi fédérale sur l’assurance- accidents du 20 mars 1981 (LAA). Dès le 1er janvier 2011, cette compétence revient à la Chambre des assurances sociales de la Cour de justice, laquelle reprend la procédure pendante devant le TCAS (art. 143 al. 6 de la LOJ du 26 septembre 2010). Sa compétence pour juger du cas d’espèce est ainsi établie.</w:t>
      </w:r>
    </w:p>
    <w:p>
      <w:r>
        <w:rPr>
          <w:b/>
        </w:rPr>
        <w:t>E. 2</w:t>
      </w:r>
    </w:p>
    <w:p>
      <w:r>
        <w:t>Interjeté dans les forme et délai légaux, le recours est recevable, compte tenu de la suspension des délais du 15 juillet au 15 août 2008 (art. 38 al. 4 let. b et 56 ss LPGA).</w:t>
      </w:r>
    </w:p>
    <w:p>
      <w:r>
        <w:rPr>
          <w:b/>
        </w:rPr>
        <w:t>E. 3</w:t>
      </w:r>
    </w:p>
    <w:p>
      <w:r>
        <w:t>Le litige porte sur la question de savoir si l’intimée était fondée à supprimer avec effet au 21 mars 2006 le droit du recourant à des prestations pour les suites de l’accident du 7 février 2006. En particulier, il s’agit d’examiner s’il existe un lien de causalité naturelle (ATF 119 V 337 consid. 1) et adéquate (ATF 123 V 103 consid. 3d) entre cet évènement et l’affection du recourant à l’épaule droite, au-delà du 21 mars 2006.</w:t>
      </w:r>
    </w:p>
    <w:p>
      <w:r>
        <w:rPr>
          <w:b/>
        </w:rPr>
        <w:t>E. 4.1</w:t>
      </w:r>
    </w:p>
    <w:p>
      <w:r>
        <w:t>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w:t>
      </w:r>
    </w:p>
    <w:p>
      <w:r>
        <w:rPr>
          <w:b/>
        </w:rPr>
        <w:t>E. 4.2</w:t>
      </w:r>
    </w:p>
    <w:p>
      <w:r>
        <w:t>Lorsqu'un état maladif préexistant est aggravé ou, de manière générale, apparaît consécutivement à un accident, le devoir de l'assureur-accidents d'allouer des prestations cesse si l'accident ne constitue plus la cause naturelle et adéquate du</w:t>
      </w:r>
    </w:p>
    <w:p>
      <w:r>
        <w:t>A/3279/2008 - 20/28 - dommage, soit lorsque ce dernier résulte exclusivement de causes étrangères à l'accident. Tel est le cas lorsque l'état de santé de l'intéressé est similaire à celui qui existait immédiatement avant l'accident - question du statu quo ante - ou qu'il rejoint celui qu'il serait devenu tôt ou tard indépendamment de tout accident, selon l'évolution ordinaire - question du statu quo sine - (RAMA 1992 n° U 142 p. 75 sv. consid. 4b; Maurer, Schweizerisches Unfallversicherungsrecht, p. 469 n° 3 et 4; Debrunner/Ramseier, Die Begutachtung von Rückenschäden, Berne 1990, p. 52; Meyer-Blaser, Die Zusammenarbeit von Richter und Arzt in der Sozialversicherung, Bulletin des médecins suisses 71/1990, p. 1093).</w:t>
      </w:r>
    </w:p>
    <w:p>
      <w:r>
        <w:rPr>
          <w:b/>
        </w:rPr>
        <w:t>E. 4.3</w:t>
      </w:r>
    </w:p>
    <w:p>
      <w:r>
        <w:t>Selon la jurisprudence,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ne pèse pas sur l'assuré mais sur l'assureur (RAMA 2000 n° U 363 p. 46 consid. 2 et la référence). Ce règle entre cependant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8C.233/2007 du 25 mars 2008, consid. 2 et la référence).</w:t>
      </w:r>
    </w:p>
    <w:p>
      <w:r>
        <w:rPr>
          <w:b/>
        </w:rPr>
        <w:t>E. 4.4</w:t>
      </w:r>
    </w:p>
    <w:p>
      <w:r>
        <w:t>Si un accident n'a fait que déclencher un processus qui serait de toute façon survenu sans cet événement (c’est-à-dire en cas d'atteinte maladive préexistante aggravée par un accident),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événement (raisonnement «post hoc ergo propter hoc»; ATF 119 V 335 consid. 2b/bb p. 341 s.; RAMA 1999 no U 341 p. 408 s., consid.</w:t>
      </w:r>
    </w:p>
    <w:p>
      <w:r>
        <w:t>A/3279/2008 - 21/28 - 3b). Il convient en principe d'en rechercher l'étiologie et de vérifier, sur cette base, l'existence du rapport de causalité avec l'événement assuré (arrêt 8C_262/2008 du 11 février 2008, consid. 2.2).</w:t>
      </w:r>
    </w:p>
    <w:p>
      <w:r>
        <w:rPr>
          <w:b/>
        </w:rPr>
        <w:t>E. 5</w:t>
      </w:r>
    </w:p>
    <w:p>
      <w:r>
        <w:t>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qui prévoit que les lésions suivantes sont assimilées à un accident, même si elles ne sont pas causées par un facteur extérieur de caractère extraordinaire :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des lésions assimilées à un accident est exhaustive (ATF 116 V 140 consid. 4a; 147 consid. 2b, et les références).</w:t>
      </w:r>
    </w:p>
    <w:p>
      <w:r>
        <w:rPr>
          <w:b/>
        </w:rPr>
        <w:t>E. 5.1</w:t>
      </w:r>
    </w:p>
    <w:p>
      <w:r>
        <w:t>D'après la jurisprudence, une déchirure de la coiffe des rotateurs est assimilée à une déchirure de tendons au sens de l'art. 9 al. 2 let. f OLAA (ATF 123 V 43).</w:t>
      </w:r>
    </w:p>
    <w:p>
      <w:r>
        <w:rPr>
          <w:b/>
        </w:rPr>
        <w:t>E. 5.2</w:t>
      </w:r>
    </w:p>
    <w:p>
      <w:r>
        <w:t>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(ATF 123 V 44 ss</w:t>
      </w:r>
    </w:p>
    <w:p>
      <w:r>
        <w:t>A/3279/2008 - 22/28 - consid. 2b; 116 V 147 ss consid. 6c; 114 V 301 consid. 3c; RAMA 2001 n° U 435 p. 332; 1988 n° U 57 p. 373 consid. 4b et les références citées dans ces arrêts).</w:t>
      </w:r>
    </w:p>
    <w:p>
      <w:r>
        <w:rPr>
          <w:b/>
        </w:rPr>
        <w:t>E. 5.3</w:t>
      </w:r>
    </w:p>
    <w:p>
      <w:r>
        <w:t>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s.; 116 V 145 consid. 2c p. 147 s.; 114 V 298 consid. 3c p. 301). Il faut qu'un facteur extérieur soit une cause possible de la lésion, au moins à titre partiel, pour qu'une lésion assimilée à un accident soit admise.</w:t>
      </w:r>
    </w:p>
    <w:p>
      <w:r>
        <w:rPr>
          <w:b/>
        </w:rPr>
        <w:t>E. 6</w:t>
      </w:r>
    </w:p>
    <w:p>
      <w:r>
        <w:t>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8C_551/2007 du 8 août 2008, consid. 4.1.2).</w:t>
      </w:r>
    </w:p>
    <w:p>
      <w:r>
        <w:rPr>
          <w:b/>
        </w:rPr>
        <w:t>E. 6.1</w:t>
      </w:r>
    </w:p>
    <w:p>
      <w:r>
        <w:t>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du 31 janvier 2008, consid. 3.2).</w:t>
      </w:r>
    </w:p>
    <w:p>
      <w:r>
        <w:rPr>
          <w:b/>
        </w:rPr>
        <w:t>E. 6.2</w:t>
      </w:r>
    </w:p>
    <w:p>
      <w:r>
        <w:t>La jurisprudence (ATF 129 V 466)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à défaut de l'existence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w:t>
      </w:r>
    </w:p>
    <w:p>
      <w:r>
        <w:t>A/3279/2008 - 23/28 -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7</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ss. consid. 3.2 et 3.3). Aussi n'existe-t-il pas, en</w:t>
      </w:r>
    </w:p>
    <w:p>
      <w:r>
        <w:t>A/3279/2008 - 24/28 - droit des assurances sociales, un principe selon lequel l'administration ou le juge devrait statuer, dans le doute, en faveur de l'assuré (ATF 126 V 322 consid. 5a). Les explications d'un assuré sur le déroulement d'un fait allégué sont au bénéfice d'une présomption de vraisemblance. Il peut néanmoins arriver que les déclarations successives de l'intéressé soient contradictoires entre elles. En pareil circonstance, selon la jurisprudence, il convient de retenir la première affirmation, qui correspond généralement à celle que l'assuré a faite alors qu'il n'était pas encore conscient des conséquences juridiques qu'elles auraient, les nouvelles explications pouvant être, consciemment ou non, le produit de réflexions ultérieures (ATF 121 V 47 consid. 2 ; VSI 2000 p. 201 consid. 2d).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w:t>
      </w:r>
    </w:p>
    <w:p>
      <w:r>
        <w:rPr>
          <w:b/>
        </w:rPr>
        <w:t>E. 8</w:t>
      </w:r>
    </w:p>
    <w:p>
      <w:r>
        <w:t>En l’occurrence, la Chambre de céans n’a pas de raison de s’écarter des conclusions du rapport d’expertise du Dr V__________ du 2 novembre 2010 (et de ses compléments des 1er février et 28 mars 2011), selon lesquelles la déchirure diagnostiquée le 13 avril 2006 avait une origine exclusivement dégénérative et non traumatique et qu’il n’existait, dès lors, pas de lien de causalité entre l’accident du 7 février 2006 et cette déchirure. A cet égard, l’expert, se fondant sur les critères de LEHNER et LOW, a en particulier retenu que le mécanisme lésionnel n’était pas apte à créer (même en partie), une lésion par déchirure de la coiffe des rotateurs (et cela même en présence de troubles dégénératifs existants, lesquels n’avaient en l’occurrence qu’un caractère modéré) (voir aussi sur ce point Jean-Michel DUC, La jurisprudence du TFA concernant les lésions tendineuses, in SZS/RSAS 50/2006, p. 535 § 3.1 : la responsabilité de l’assurance-accident doit être exclue s’il n’est pas établi que la pathologie au sens de l’art. 9 al. 2 OLAA est en relation de causalité avec le facteur extérieur invoqué, soit si le mouvement du corps invoqué n’est pas propre à causer dite lésion). Cet expert a également retenu qu’il n’y avait pas eu d’impotence fonctionnelle immédiate (l’expertisé ayant même été rassuré sur le moment, puisque, selon ses déclarations à l’expert O_________, l’épaule « bougeait bien »), et que l’échographie de l’épaule droite effectuée le 13 février 2006, soit quelques jours à peine après l’accident, n’avait révélé l’existence</w:t>
      </w:r>
    </w:p>
    <w:p>
      <w:r>
        <w:t>A/3279/2008 - 25/28 - d’aucun épanchement liquidien ou sanguin au niveau de la bourse sous-acromio- deltoïdienne ou de contours irréguliers du tendon des muscles sus-et sous-épineux, ce qui permettait d’exclure avec une forte probabilité l’origine traumatique, et partant, de confirmer le diagnostic de contusion simple ; de plus, ni l’arthro-IRM du</w:t>
      </w:r>
    </w:p>
    <w:p>
      <w:r>
        <w:rPr>
          <w:b/>
        </w:rPr>
        <w:t>E. 13</w:t>
      </w:r>
    </w:p>
    <w:p>
      <w:r>
        <w:t>La procédure est gratuite (art. 61 let. a LPGA).</w:t>
      </w:r>
    </w:p>
    <w:p>
      <w:r>
        <w:t>A/3279/2008 - 27/28 -</w:t>
      </w:r>
    </w:p>
    <w:p>
      <w:r>
        <w:t>A/3279/2008 - 28/28 -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