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ATAS/613/2009 vom 19. Mai 2009</w:t>
      </w:r>
    </w:p>
    <w:p>
      <w:r>
        <w:t>GE Cour de justice, 2009-05-19, FR</w:t>
      </w:r>
    </w:p>
    <w:p>
      <w:r>
        <w:rPr>
          <w:b/>
        </w:rPr>
        <w:t xml:space="preserve">Quelle: </w:t>
      </w:r>
      <w:r>
        <w:t>https://mcp.opencaselaw.ch/entscheid/ge_gerichte_ATAS_613_2009</w:t>
      </w:r>
    </w:p>
    <w:p>
      <w:r>
        <w:t>FR: GE_GERICHTE ATAS/613/2009 du 19 mai 2009</w:t>
      </w:r>
    </w:p>
    <w:p>
      <w:r>
        <w:t>IT: GE_GERICHTE ATAS/613/2009 del 19 maggio 2009</w:t>
      </w:r>
    </w:p>
    <w:p>
      <w:pPr>
        <w:pStyle w:val="Heading2"/>
      </w:pPr>
      <w:r>
        <w:t>Erwägungen</w:t>
      </w:r>
    </w:p>
    <w:p>
      <w:r>
        <w:rPr>
          <w:b/>
        </w:rPr>
        <w:t>E. 1</w:t>
      </w:r>
    </w:p>
    <w:p>
      <w:r>
        <w:t>Donne acte au Groupe des décisions en matière d'assurance-chômage de l'OFFICE CANTONAL DE L'EMPLOI, compte tenu des déclarations de l'assuré, et considérant qu'il s'agit de recherches d'emploi insuffisantes durant un mois seulement avant l'inscription, de sa proposition de réduire la durée de la suspension du droit à l'indemnité de chômage à trois jours.</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A/1410/2009 - 3/3 -</w:t>
      </w:r>
    </w:p>
    <w:p>
      <w:r>
        <w:t>La greffière :</w:t>
      </w:r>
    </w:p>
    <w:p>
      <w:r>
        <w:t>Marie-Louise QUELOZ</w:t>
      </w:r>
    </w:p>
    <w:p>
      <w:r>
        <w:t>La Présidente :</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