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ATAS/612/2024 vom 13. August 2024</w:t>
      </w:r>
    </w:p>
    <w:p>
      <w:r>
        <w:t>GE Cour de justice, 2024-08-13, FR</w:t>
      </w:r>
    </w:p>
    <w:p>
      <w:r>
        <w:rPr>
          <w:b/>
        </w:rPr>
        <w:t xml:space="preserve">Quelle: </w:t>
      </w:r>
      <w:r>
        <w:t>https://mcp.opencaselaw.ch/entscheid/ge_gerichte_ATAS_612_2024</w:t>
      </w:r>
    </w:p>
    <w:p>
      <w:r>
        <w:t>FR: GE_GERICHTE ATAS/612/2024 du 13 août 2024</w:t>
      </w:r>
    </w:p>
    <w:p>
      <w:r>
        <w:t>IT: GE_GERICHTE ATAS/612/2024 del 13 agosto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formes et délai requis, le recours est recevable.</w:t>
      </w:r>
    </w:p>
    <w:p>
      <w:r>
        <w:rPr>
          <w:b/>
        </w:rPr>
        <w:t>E. 2</w:t>
      </w:r>
    </w:p>
    <w:p>
      <w:r>
        <w:t>Le litige porte sur le bien-fondé de la décision de l'intimé de suspendre pour douze jours le droit à l'indemnité de la recourante, au motif qu’elle ne s'est pas présentée à l'entretien du 3 mai 2023.</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En vue de son placement, l’assuré est tenu de s’inscrire personnellement aussitôt que possible, mais au plus tard le premier jour pour lequel il prétend à l’indemnité de chômage; il doit ensuite se conformer aux prescriptions de contrôle édictées par le Conseil fédéral (art. 17 al. 2 LACI). Selon l'art. 17 al. 3 let. b LACI, l'assuré a l'obligation, lorsque l'autorité compétente le lui enjoint, de participer aux entretiens de conseil, aux réunions d'informations et aux consultations spécialisées.</w:t>
      </w:r>
    </w:p>
    <w:p>
      <w:r>
        <w:t>A/2006/2023 - 4/7 - L'art. 20a de l'ordonnance sur l'assurance-chômage obligatoire et l'indemnité en cas d'insolvabilité du 31 août 1983 (ci-après : OACI), prévoit que l’office compétent mène un premier entretien de conseil et de contrôle avec l’assuré dans les 15 jours qui suivent la date d’inscription (art. 19 al. 3). Selon l'art. 21 al. 2 et 3 OACI, l'office compétent consigne les jours où un entretien de conseil et de contrôle a eu lieu et dresse un procès-verbal de l’entretien. L’assuré doit garantir qu’il peut être atteint par l’office compétent dans le délai d’un jour ouvré. Le courriel de convocation à un entretien de conseil précise que toute absence injustifiée entraîne une suspension de l'éventuel droit de l'assuré aux indemnités de chômage et qu'en cas d'empêchement, il faut avertir le conseiller en personnel au moins vingt-quatre heures à l'avance.</w:t>
      </w:r>
    </w:p>
    <w:p>
      <w:r>
        <w:rPr>
          <w:b/>
        </w:rPr>
        <w:t>E. 4.1</w:t>
      </w:r>
    </w:p>
    <w:p>
      <w:r>
        <w:t>En l’espèce, il n’est pas contesté que la recourante ne s’est pas présentée au premier entretien conseil pour lequel elle avait été convoquée par courriel du 28 avril 2023.</w:t>
      </w:r>
    </w:p>
    <w:p>
      <w:r>
        <w:rPr>
          <w:b/>
        </w:rPr>
        <w:t>E. 4.2</w:t>
      </w:r>
    </w:p>
    <w:p>
      <w:r>
        <w:t>La recourante allègue ne pas avoir reçu le courriel en vue de ce premier entretien et avoir cru, en recevant un courriel subséquent le 3 mai 2023, que son premier entretien aurait lieu le 12 mai 2023.</w:t>
      </w:r>
    </w:p>
    <w:p>
      <w:r>
        <w:rPr>
          <w:b/>
        </w:rPr>
        <w:t>E. 4.3</w:t>
      </w:r>
    </w:p>
    <w:p>
      <w:r>
        <w:t>La chambre de céans constate cependant que tous les courriels de la conseillère en personnel de l’ORP ont été adressés à la recourante à la même adresse de courriel, à savoir l’adresse que cette dernière avait communiquée lors de son inscription. La recourante admet avoir reçu un courriel le 3 mai 2023 en vue d’une convocation à un entretien et n’a pas soutenu avoir eu un problème pour recevoir ces courriels. Au contraire, l’on constate qu’elle a répondu au courriel envoyé le 5 mai 2023 en vue de faire valoir son droit d’être entendu et les courriels suivants. Rien ne permet dès lors de douter qu’elle a reçu le courriel du 28 avril 2023 auquel elle devait s’attendre, dans la mesure où s’étant inscrite à l’ORP, la recourante était informée qu’elle serait convoquée par courriel à un premier entretien. Par ailleurs, la recourante a reçu en même temps que le courriel contenant la convocation un sms pour l’en avertir. Dans ces circonstances, force est d’admettre que la recourante a été dûment convoquée à l’entretien du 3 mai 2023 et ne s’y est pas présentée sans excuse. La décision de sanction s’imposait donc à l’intimée.</w:t>
      </w:r>
    </w:p>
    <w:p>
      <w:r>
        <w:rPr>
          <w:b/>
        </w:rPr>
        <w:t>E. 5</w:t>
      </w:r>
    </w:p>
    <w:p>
      <w:r>
        <w:t>Reste à vérifier si la sanction prononcée est conforme et proportionnée à la faute commise.</w:t>
      </w:r>
    </w:p>
    <w:p>
      <w:r>
        <w:rPr>
          <w:b/>
        </w:rPr>
        <w:t>E. 5.1</w:t>
      </w:r>
    </w:p>
    <w:p>
      <w:r>
        <w:t>Selon l'art. 30 al. 3 3ème phrase LACI, la durée de la suspension est proportionnelle à la gravité de la faute de l'assuré et ne peut excéder, par motif de suspension, 60 jours. Selon l'art. 45 al. 2 OACI, la durée de la suspension est de</w:t>
      </w:r>
    </w:p>
    <w:p>
      <w:r>
        <w:t>A/2006/2023 - 5/7 -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w:t>
      </w:r>
    </w:p>
    <w:p>
      <w:r>
        <w:rPr>
          <w:b/>
        </w:rPr>
        <w:t>E. 5.2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 administrés, ni le juge, ni même l'administration qui pourront, le cas échéant, aller en dessous du minimum prévu par le barème indicatif (arrêt du Tribunal fédéral 8C_708/2019 consid. 4.1). Selon la barème (Bulletin LACI IC/D79) établi par le SECO, lorsque l'assuré ne se présente pas à un entretien de conseil ou à une séance d'information sans motif valable, la sanction se situe entre cinq et huit jours s'il s'agit du premier manquement (cf. arrêt du Tribunal fédéral 8C_777/2017 du 2 août 2018 consid. 6.2) et de neuf à quinze jours en cas de second manquement. En effet, si l'assuré est suspendu de façon répétée dans son droit à l'indemnité, la durée de suspension est prolongée en conséquence. Les suspensions subies pendant les deux dernières années (période d'observation) sont prises en compte dans le calcul de la prolongation (art. 45 al. 5 OACI) (D63).</w:t>
      </w:r>
    </w:p>
    <w:p>
      <w:r>
        <w:rPr>
          <w:b/>
        </w:rPr>
        <w:t>E. 5.3</w:t>
      </w:r>
    </w:p>
    <w:p>
      <w:r>
        <w:t>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En l’occurrence, l’assurée a été sanctionnée préalablement à deux reprises dont une fois pour absence à un entretien. La sanction de douze jours de suspension est donc conforme au barème précité. Elle apparaît clémente, dans la mesure où l’intimé pouvait prononcer une sanction supérieure à quinze jours pour tenir</w:t>
      </w:r>
    </w:p>
    <w:p>
      <w:r>
        <w:t>A/2006/2023 - 6/7 - compte d’une précédente faute identique (absence à un entretien de conseil en 2022) et d’une première sanction pour un fait différent (absence de recherches d’emploi préalable). La sanction prononcée ne prête ainsi pas le flanc à la critique. Le recours ne peut dès lors qu’être rejeté. Pour le surplus la procédure est gratuite.</w:t>
      </w:r>
    </w:p>
    <w:p>
      <w:r>
        <w:t>A/2006/2023 - 7/7 -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