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ATAS/612/2022 vom 30. Juni 2022</w:t>
      </w:r>
    </w:p>
    <w:p>
      <w:r>
        <w:t>GE Cour de justice, 2022-06-30, FR</w:t>
      </w:r>
    </w:p>
    <w:p>
      <w:r>
        <w:rPr>
          <w:b/>
        </w:rPr>
        <w:t xml:space="preserve">Quelle: </w:t>
      </w:r>
      <w:r>
        <w:t>https://mcp.opencaselaw.ch/entscheid/ge_gerichte_ATAS_612_2022</w:t>
      </w:r>
    </w:p>
    <w:p>
      <w:r>
        <w:t>FR: GE_GERICHTE ATAS/612/2022 du 30 juin 2022</w:t>
      </w:r>
    </w:p>
    <w:p>
      <w:r>
        <w:t>IT: GE_GERICHTE ATAS/612/2022 del 30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w:t>
      </w:r>
    </w:p>
    <w:p>
      <w:r>
        <w:rPr>
          <w:b/>
        </w:rPr>
        <w:t>E. 2.2</w:t>
      </w:r>
    </w:p>
    <w:p>
      <w:r>
        <w:t>Le 1er janvier 2021, est entrée en vigueur la modification du 21 juin 2019 de la LPGA, applicable au litige.</w:t>
      </w:r>
    </w:p>
    <w:p>
      <w:r>
        <w:rPr>
          <w:b/>
        </w:rPr>
        <w:t>E. 3.1</w:t>
      </w:r>
    </w:p>
    <w:p>
      <w:r>
        <w:t>Le 1er janvier 2022, sont entrées en vigueur les modifications de la LAI du 19 juin 2020 (développement continu de l’AI ; RO 2021 705).</w:t>
      </w:r>
    </w:p>
    <w:p>
      <w:r>
        <w:rPr>
          <w:b/>
        </w:rPr>
        <w:t>E. 3.2</w:t>
      </w:r>
    </w:p>
    <w:p>
      <w:r>
        <w:t>En cas de changement de règles de droit, la législation applicable reste, en principe, celle en vigueur au moment où les faits juridiquement déterminants se sont produits et le juge se fonde, en règle générale, sur l'état de fait réalisé à la</w:t>
      </w:r>
    </w:p>
    <w:p>
      <w:r>
        <w:t>A/1593/2021 - 5/14 - date déterminante de la décision litigieuse (ATF 144 V 210 consid. 4.3.1 ; ATF 132 V 215 consid. 3.1.1 et les références).</w:t>
      </w:r>
    </w:p>
    <w:p>
      <w:r>
        <w:rPr>
          <w:b/>
        </w:rPr>
        <w:t>E. 3.3</w:t>
      </w:r>
    </w:p>
    <w:p>
      <w:r>
        <w:t>En l’occurrence, la décision querellée a été rendue antérieurement au 1er janvier 2022, de sorte que les dispositions légales applicables seront citées ci- après dans leur ancienne teneur.</w:t>
      </w:r>
    </w:p>
    <w:p>
      <w:r>
        <w:rPr>
          <w:b/>
        </w:rPr>
        <w:t>E. 4</w:t>
      </w:r>
    </w:p>
    <w:p>
      <w:r>
        <w:t>Interjeté dans les forme et délai prévus par la loi, le recours est recevable (art. 56ss LPGA; art. 62ss de la loi sur la procédure administrative du 12 septembre 1985 [LPA - E 5 10]).</w:t>
      </w:r>
    </w:p>
    <w:p>
      <w:r>
        <w:rPr>
          <w:b/>
        </w:rPr>
        <w:t>E. 5</w:t>
      </w:r>
    </w:p>
    <w:p>
      <w:r>
        <w:t>Le litige se limite à la question de savoir si le recourant peut se voir verser l'allocation pour impotence de degré faible antérieurement aux douze mois précédant sa demande.</w:t>
      </w:r>
    </w:p>
    <w:p>
      <w:r>
        <w:rPr>
          <w:b/>
        </w:rPr>
        <w:t>E. 6.1</w:t>
      </w:r>
    </w:p>
    <w:p>
      <w:r>
        <w:t>Selon l’art. 42 al. 1 1ère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w:t>
      </w:r>
    </w:p>
    <w:p>
      <w:r>
        <w:rPr>
          <w:b/>
        </w:rPr>
        <w:t>E. 6.2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6.2.1</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rPr>
          <w:b/>
        </w:rPr>
        <w:t>E. 6.2.2</w:t>
      </w:r>
    </w:p>
    <w:p>
      <w:r>
        <w:t>L’art. 37 al. 2 RAI stipule que l’impotence est moyenne si l’assuré, même avec des moyens auxiliaires, a besoin : d’une aide régulière et importante d’autrui pour accomplir la plupart des actes ordinaires de la vie (let. a); d’une aide régulière et importante d’autrui pour accomplir au moins deux actes ordinaires de</w:t>
      </w:r>
    </w:p>
    <w:p>
      <w:r>
        <w:t>A/1593/2021 - 6/14 -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w:t>
      </w:r>
    </w:p>
    <w:p>
      <w:r>
        <w:rPr>
          <w:b/>
        </w:rPr>
        <w:t>E. 6.2.3</w:t>
      </w:r>
    </w:p>
    <w:p>
      <w:r>
        <w:t>L’art. 37 al. 3 RAI dispose que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w:t>
      </w:r>
    </w:p>
    <w:p>
      <w:r>
        <w:rPr>
          <w:b/>
        </w:rPr>
        <w:t>E. 6.2.4</w:t>
      </w:r>
    </w:p>
    <w:p>
      <w:r>
        <w:t>Il y a en outre impotence faible dans le cas des handicapés physiques qui, en raison de leur grave infirmité corporelle, ne peuvent se déplacer aux alentours de leur domicile, même avec un fauteuil roulant, sans l’aide de tiers. En cas de paraplégie totale, une allocation pour une impotence faible peut être versée sans que l’on effectue une enquête. Une automobile remise par l’AI ne sera pas prise en considération lors de la détermination de l’impotence, puisqu’elle a été remise pour de simples raisons professionnelles et que l’AI n’indemnise pas les trajets privés (CIIAI ch. 8068).</w:t>
      </w:r>
    </w:p>
    <w:p>
      <w:r>
        <w:rPr>
          <w:b/>
        </w:rPr>
        <w:t>E. 7.1</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 invalidité ou financée par celle-ci au moyen de prestations de remplacement, car c’est uniquement en considération d’un but professionnel, et non pour couvrir des frais de déplacements privés, que l’assurance intervient dans ce cas (ATF 117 V 146 consid. 3a).</w:t>
      </w:r>
    </w:p>
    <w:p>
      <w:r>
        <w:rPr>
          <w:b/>
        </w:rPr>
        <w:t>E. 7.2</w:t>
      </w:r>
    </w:p>
    <w:p>
      <w:r>
        <w:t>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w:t>
      </w:r>
    </w:p>
    <w:p>
      <w:r>
        <w:t>A/1593/2021 - 7/14 -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w:t>
      </w:r>
    </w:p>
    <w:p>
      <w:r>
        <w:rPr>
          <w:b/>
        </w:rPr>
        <w:t>E. 7.2.1</w:t>
      </w:r>
    </w:p>
    <w:p>
      <w:r>
        <w:t>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w:t>
      </w:r>
    </w:p>
    <w:p>
      <w:r>
        <w:rPr>
          <w:b/>
        </w:rPr>
        <w:t>E. 7.2.2</w:t>
      </w:r>
    </w:p>
    <w:p>
      <w:r>
        <w:t>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w:t>
      </w:r>
    </w:p>
    <w:p>
      <w:r>
        <w:rPr>
          <w:b/>
        </w:rPr>
        <w:t>E. 7.3</w:t>
      </w:r>
    </w:p>
    <w:p>
      <w:r>
        <w:t>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(ch. 8015 CIIAI). En ce qui concerne la fonction partielle de se lever, la jurisprudence considère qu'elle est rarement un but en soi. On se lève plutôt en vue de faire quelque chose en position debout comme converser avec quelqu'un, saisir un objet, ouvrir une porte ou une fenêtre, etc. Même si un paraplégique parvient encore à se lever seul, la maîtrise de cette fonction ne lui est guère utile car, une fois debout, il n'est pas à même de se tourner vers des personnes ou des objets, mais doit se concentrer pour maintenir l'équilibre avec ses mains. Aussi la fonction partielle de se lever a-t-elle perdu toute utilité pour lui, de sorte que le besoin d'aide importante doit être reconnu pour cette fonction et, partant, en relation avec l'acte ordinaire de se lever, s'asseoir, se coucher. Le fait que l'assuré dispose d'un moyen auxiliaire sous la forme d'un système lui permettant de se redresser et de se maintenir en position debout dans son fauteuil roulant n'y change rien, dans la mesure où il existe de</w:t>
      </w:r>
    </w:p>
    <w:p>
      <w:r>
        <w:t>A/1593/2021 - 8/14 - nombreuses situations dans lesquelles il ne peut pas faire usage de cet équipement parce que les contraintes de transport l'obligent à se servir d'un fauteuil roulant traditionnel qui est plus léger (ATF 117 V 146 consid. 3b p. 151; arrêt du Tribunal fédéral des assurances U 163/00 du 21 mai 2001 consid. 2). Ainsi, dans un arrêt 8C_691/2014 du 16 octobre 2015 (consid. 5.3.2), le Tribunal fédéral a-t-il jugé qu'un assuré souffrant d'une tétraplégie incomplète entrainant une absence totale de force dans les membres inférieurs, le rendant incapable de se tenir en position verticale et de marcher de manière autonome, même s'il parvenait encore à se lever seul, devait se voir reconnaître un besoin d'aide importante pour cette fonction et, partant, en relation avec l'acte ordinaire de se lever, s'asseoir, se coucher.</w:t>
      </w:r>
    </w:p>
    <w:p>
      <w:r>
        <w:rPr>
          <w:b/>
        </w:rPr>
        <w:t>E. 8.1</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Lorsque le rapport constitue une base fiable de décision, le juge ne saurait remettre en cause l’appréciation de l’auteur de l’enquête que s’il est évident qu’elle repose sur des erreurs manifestes (ATF 130 V 61 consid. 6.1.2).</w:t>
      </w:r>
    </w:p>
    <w:p>
      <w:r>
        <w:rPr>
          <w:b/>
        </w:rPr>
        <w:t>E. 8.2</w:t>
      </w:r>
    </w:p>
    <w:p>
      <w:r>
        <w:t>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w:t>
      </w:r>
    </w:p>
    <w:p>
      <w:r>
        <w:rPr>
          <w:b/>
        </w:rPr>
        <w:t>E. 9.1</w:t>
      </w:r>
    </w:p>
    <w:p>
      <w:r>
        <w:t>Selon l’art. 42 al. 4 LAI, la naissance du droit à l’allocation pour impotent est régie, à partir de l’âge d'un an, par l’art. 28 al. 1 LAI. Dès lors que les conditions posées par l’art. 28 al. 1 let. b LAI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(arrêt du Tribunal fédéral 9C_326/2017 du 18 septembre 2017 consid. 3.1). Le niveau de l’allocation pour impotent est alors déterminé d’une part, d’après le degré d’impotence existant au cours du délai d’attente et d’autre part, selon l’étendue de l’impotence persistant une fois le délai d’attente écoulé (ATF 111 V 226 consid. 3).</w:t>
      </w:r>
    </w:p>
    <w:p>
      <w:r>
        <w:t>A/1593/2021 - 9/14 - À teneur de l’art. 35 al. 1 RAI, le droit à l’allocation pour impotent prend naissance le premier jour du mois au cours duquel toutes les conditions de ce droit sont réalisées.</w:t>
      </w:r>
    </w:p>
    <w:p>
      <w:r>
        <w:rPr>
          <w:b/>
        </w:rPr>
        <w:t>E. 9.2</w:t>
      </w:r>
    </w:p>
    <w:p>
      <w:r>
        <w:t>Selon l’art. 48 al. 1 LAI, si un assuré ayant droit à une allocation pour impotent présente sa demande plus de douze mois après la naissance de ce droit, la prestation, en dérogation à l’art. 24 al. 1 LPGA, n’est allouée que pour les douze mois précédant le dépôt de la demande. Selon l’al. 2 de la même disposition, les prestations arriérées sont allouées à l’assuré pour des périodes plus longues aux conditions suivantes : il ne pouvait pas connaître les faits ayant établi son droit aux prestations (let. a); il a fait valoir son droit dans un délai de douze mois à compter de la date à laquelle il a eu connaissance de ces faits (let. b). La jurisprudence du Tribunal fédéral des assurances en la matière est très restrictive dans la mesure où par « faits ouvrant droit à des prestations », il faut entendre l’atteinte à la santé physique et mentale qui cause un besoin de façon permanente de l’aide d’autrui ou d’une surveillance personnelle pour accomplir les actes élémentaires de la vie quotidienne. On ne peut entendre par cette expression la faculté subjective de l’assuré de se faire une idée de son état ; il s’agit bien plutôt de savoir si les faits ouvrant droit à prestations peuvent objectivement être constatés ou non. Ainsi, l’assuré qui connaissait les faits ouvrant droit à des prestations mais qui ignorait qu'ils lui donnaient droit à ces prestations ne peut se prévaloir de cette disposition (ATF 102 V consid. 1a p. 113).</w:t>
      </w:r>
    </w:p>
    <w:p>
      <w:r>
        <w:rPr>
          <w:b/>
        </w:rPr>
        <w:t>E. 9.3</w:t>
      </w:r>
    </w:p>
    <w:p>
      <w:r>
        <w:t>Il sied de souligner que, bien que les prestations sociales ne soient en principe servies qu'à la demande de l'ayant droit (cf. ATF 101 V 261 consid. 2 ainsi que les art. 29 al. 1 LPGA et 65 RAI), le Tribunal fédéral a estimé qu'en s'annonçant à l'assurance-invalidité, l'assuré sauvegarde tous ses droits à des prestations d'assurance, même s'il n'en précise pas la nature exacte (ATF 121 V 195 consid. 2 et les arrêts cités; voir aussi arrêts du Tribunal fédéral 9C_532/2011 du 7 mai 2012 et 9C_92/2008 du 24 novembre 2008; VSI 1998 p. 212 consid. 2a). Cependant, cette jurisprudence ne vaut pas pour les prestations qui n'ont aucun rapport avec les indications fournies par le requérant et à propos desquelles il n'existe au dossier aucun indice suffisant permettant de croire qu'elles pourraient entrer en considération. En effet, l'obligation de l'administration d'examiner le cas s'étend seulement aux prestations qui, au vu des faits et pièces du dossier, peuvent normalement entrer en ligne de compte et non pas à toutes celles qu'un assuré peut revendiquer. En d'autres termes, cette obligation n'englobe que les prestations que l'on peut mettre, raisonnablement, en corrélation avec l'état de fait et avec des pièces figurant déjà au dossier ou ajoutées récemment à celui-ci (VSI 1998 p. 212 consid. 2a; RCC 1976 p. 47 consid. 3a).</w:t>
      </w:r>
    </w:p>
    <w:p>
      <w:r>
        <w:t>A/1593/2021 - 10/14 - Dès lors, lorsque l'assuré allègue, plus tard, qu'il a droit à une autre prestation que celles qui lui ont déjà été accordées ou refusées par décision, il faut examiner, en tenant compte de toutes les circonstances de son cas et en observant le principe de la bonne foi, si la première demande englobait déjà le droit concrétisé plus tard. Si tel n'est pas le cas, des prestations ne peuvent être accordées, rétroactivement, que dans les limites des douze mois précédant la nouvelle demande, selon l'art. 48 al. 2 LAI. Si, en revanche, l'ancienne demande paraît suffisamment concrète, c'est le délai de prescription de cinq ans à partir de cette demande qui sera déterminant (cf. art. 24 al. 1 LPGA; ATF 121 V 195 consid. 2 p. 196 et les arrêts cités; RCC 1976 p. 47 consid. 3a). Il découle de ce qui précède que l'annonce à l'assureur social permet en principe de préserver le délai de l'art. 24 al. 1 LPGA,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p. 201 s.; arrêt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(arrêt du Tribunal fédéral 9C_574/2008 du 27 mars 2009 consid. 2.2 ; 9C_532/2011 du 7 mai 2012).</w:t>
      </w:r>
    </w:p>
    <w:p>
      <w:r>
        <w:rPr>
          <w:b/>
        </w:rPr>
        <w:t>E. 9.3.1</w:t>
      </w:r>
    </w:p>
    <w:p>
      <w:r>
        <w:t>Ainsi, dans le cas d'une assurée qui avait demandé des mesures médicales et une rente, le Tribunal fédéral a estimé que l'administration aurait également dû examiner le droit à une allocation d'impotent dans la mesure où il ressortait du rapport d'un médecin que l'assurée avait besoin de l'aide d'autrui pour s'habiller, prendre ses repas et faire sa toilette (RCC 1976 p. 45ss). Dans un arrêt du 28 janvier 2016, la Cour de céans a jugé qu'une assurée ayant requis des prestations de l’OAI en utilisant le formulaire intitulé « demande de prestations AI pour adultes : mesures professionnelles/rente » pouvait légitimement penser qu’il s’appliquait à toutes les prestations de l’assurance- invalidité pour adultes relatives à son atteinte à la santé, ce d’autant plus que, dans le langage commun, les mots « rente » et « allocation » pouvaient avoir la même signification; si l’OAI estimait nécessaire que l’assurée remplisse un formulaire spécifique relatif à l’allocation pour impotent, il lui appartenait d’en informer l’assurée; en conséquence la demande initiale de l’assurée portait bien sur toutes</w:t>
      </w:r>
    </w:p>
    <w:p>
      <w:r>
        <w:t>A/1593/2021 - 11/14 - les prestations fondées sur la LAI, soit y compris sur l’allocation pour impotent (ATAS/77/2016). Dans un arrêt ATAS/511/2017 du 19 juin 2017 (consid. 6), la Cour de céans a estimé, s'agissant d'une assurée ayant déposé une demande de mesures médicales, qu'au regard de la jurisprudence du Tribunal fédéral, une allocation pour impotent pouvait entrer en ligne de compte. En effet, des rapports médicaux figurant au dossier faisaient état de difficultés cognitives globales entrainant des difficultés majeures dans la vie quotidienne et la vie scolaire, les gestes les plus simples de la vie quotidienne comme s’habiller, se moucher, couper les aliments étant difficiles. Était également mentionné un retard du développement cognitif et moteur, avec scolarisation en école spécialisée. Dès lors, une allocation pour impotent était susceptible d’entrer en ligne de compte.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11</w:t>
      </w:r>
    </w:p>
    <w:p>
      <w:r>
        <w:t>En l'espèce, il convient tout d'abord de déterminer à partir de quelle date les conditions ouvrant droit à une allocation pour impotence de degré faible ont été remplies. Le recourant se réfère au chiffre 8058 (recte : 8068) de la CIIAI, cité supra, lequel, pour mémoire, ouvre automatiquement droit à une telle allocation aux handicapés physiques qui, en raison de leur grave infirmité corporelle, ne peuvent se déplacer aux alentours de leur domicile, même avec un fauteuil roulant, sans l’aide de tiers. En cas de paraplégie totale, une allocation pour une impotence faible peut être versée sans que l’on effectue une enquête. En l'occurrence, la paraplégie de l'intéressé n'est pas totale. En revanche, il a été reconnu lors de l'enquête à domicile que le recourant avait besoin de l'aide régulière et importante d'autrui pour se déplacer à l'extérieur, même en fauteuil roulant et ce, depuis son plus jeune âge (cf. rapport du 29 septembre 2019 ch. 4.1.6). Il en résulte qu'en application de la jurisprudence concrétisée au chiffre 8068 CIIAI, le droit à une allocation pour impotence de degré faible était ouvert antérieurement à janvier 2015 déjà. Reste à déterminer si le dossier constitué antérieurement à la demande d’allocation pour impotent, en 2019, comportait des indications médicales</w:t>
      </w:r>
    </w:p>
    <w:p>
      <w:r>
        <w:t>A/1593/2021 - 12/14 - permettant à l'OAI de s'en rendre compte, tant il est vrai qu'un assuré invalide à 100%, soit un assuré totalement incapable de travailler et de réaliser un gain dans un circuit économique normal, n’est pas nécessairement impotent, l'inverse étant également vrai. Pour s’en convaincre, il suffit de comparer les définitions de l'invalidité et de l’impotence. L’invalidité est, au sens du droit des assurances sociales, une notion économique et non médicale ; ce sont les conséquences économiques objectives de l’incapacité fonctionnelle qu’il importe d’évaluer. L'impotence est l'état d’une personne qui, en raison d'une atteinte à sa santé, a durablement besoin d’une aide régulière et importante d’autrui pour certains actes ordinaires de la vie et/ou d'un accompagnement durable pour faire face aux nécessités de la vie. Les conditions pour bénéficier de ces prestations ne sont ainsi pas les mêmes en matière de rente d’invalidité et d’allocation pour impotent et l'octroi de l’une des prestations n'implique pas forcément l'octroi de l'autre (voir ATAS/254/2017 du 3 avril 2017 consid. 8a). En principe, par le dépôt de ses multiples demandes, le recourant a sauvegardé ses droits à une allocation pour impotence, étant rappelé qu'après le rejet de sa première demande en ce sens, par décision du 15 mars 1991, il a déposé une nouvelle demande de prestations en 1998, suivie de plusieurs autres. Qui plus est, la paraplégie partielle du recourant a été évoquée plusieurs fois par le passé par les différents médecins qui se sont prononcés, de sorte que l'intimé ne pouvait donc l'ignorer. Force est cependant de constater qu'avant le dépôt de la demande d'allocation pour impotence du 12 décembre 2019 et l'enquête qui a suivi, aucun élément au dossier n'aurait pu donner à penser à l'intimé que l'assuré ne pouvait se déplacer sans l'aide de tiers aux alentours de son domicile, même avec un fauteuil roulant et qu'en conséquence, ce besoin d'aide venant s'ajouter à celui pour se lever, le droit à l'allocation pouvait être ouvert. Certes, dans un rapport du 14 février 2000, le docteur B______, a expliqué que son patient souffrait d’une impotence de l’épaule droite en raison d’une rupture de la coiffe des rotateurs. Par la suite, dans un rapport du 22 novembre 2010, le docteur C______, a mentionné une lésion des épaules incompatible avec la marche à l’aide de cannes. De même, la Fédération suisse de consultation en moyens auxiliaires pour personnes handicapées et âgées (FSCMA), dans un rapport du 17 février 2011, a admis la nécessité d’un fauteuil roulant électrique, l’assuré étant dans l’obligation médicale de ménager ses articulations suite à ses problèmes d’épaules. Cela n'était toutefois pas suffisant pour que l'intimé doive en conclure que l'assuré ne pouvait se déplacer sans l'aide de tiers à l'extérieur. D'autant moins que, dans un courrier adressé à l'intimé le 20 mars 2015, l'intéressé lui-même alléguait précisément le contraire : il indiquait certes qu'il lui était de plus en plus difficile de charger son fauteuil roulant dans le coffre de sa voiture, mais ne faisait nullement allusion à un besoin d'aide, ni à une incapacité à pouvoir se déplacer seul à l'extérieur. Au contraire, il indiquait avoir essayé un nouveau fauteuil et une nouvelle motorisation plus légers lui permettant de "retrouver son</w:t>
      </w:r>
    </w:p>
    <w:p>
      <w:r>
        <w:t>A/1593/2021 - 13/14 - autonomie d'avant", autonomie au demeurant confirmée par la FSCMA qui, dans son rapport du 14 juillet 2015, indiquait : "Le choix du fauteuil roulant manuel Sopur Xenon et de ses accessoires est simple et adéquat pour ce renouvellement. Il va permettre à l'assuré de conserver son autonomie de déplacement et son autonomie pour le chargement de son véhicule" (p. 2 in fine). Dès lors, si les problèmes d’épaules de l'assuré ont effectivement bien été documentés avant 2019 et même avant 2015, cela ne suffisait pas à conclure que les conditions permettant l'octroi d'une allocation pour impotent étaient réunies. Qui plus est, entre 2015 et 2019, l'assuré n'a déposé aucune nouvelle demande, ni allégué d'aggravation de son état de santé. Dans ces conditions, on ne saurait reprocher à l'intimé de ne pas avoir mené d'investigations supplémentaires en la matière. Les conditions posées par la jurisprudence pour permettre de considérer le délai de l'art. 24 al. 1 LPGA comme préservé ne sont donc pas réunies. Les conditions posées par l’art. 48 al. 2 LAI permettant le versement rétroactif de l’allocation pour une période supérieure à douze mois ne le sont manifestement pas non plus. D'ailleurs, le recourant ne soutient pas qu'il aurait été dans l'impossibilité objective d'agir. Eu égard aux considérations qui précèdent, la décision litigieuse n'est pas critiquable. Le recours est rejeté et le recourant condamné au paiement d’un émolument de CHF 200.- (art. 69 al. 1bis LAI).</w:t>
      </w:r>
    </w:p>
    <w:p>
      <w:r>
        <w:t>A/1593/2021 - 14/14 -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