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ATAS/612/2020 vom 28. Juli 2020</w:t>
      </w:r>
    </w:p>
    <w:p>
      <w:r>
        <w:t>GE Cour de justice, 2020-07-28, FR</w:t>
      </w:r>
    </w:p>
    <w:p>
      <w:r>
        <w:rPr>
          <w:b/>
        </w:rPr>
        <w:t xml:space="preserve">Quelle: </w:t>
      </w:r>
      <w:r>
        <w:t>https://mcp.opencaselaw.ch/entscheid/ge_gerichte_ATAS_612_2020</w:t>
      </w:r>
    </w:p>
    <w:p>
      <w:r>
        <w:t>FR: GE_GERICHTE ATAS/612/2020 du 28 juillet 2020</w:t>
      </w:r>
    </w:p>
    <w:p>
      <w:r>
        <w:t>IT: GE_GERICHTE ATAS/612/2020 del 28 luglio 2020</w:t>
      </w:r>
    </w:p>
    <w:p>
      <w:pPr>
        <w:pStyle w:val="Heading2"/>
      </w:pPr>
      <w:r>
        <w:t>Volltext</w:t>
      </w:r>
    </w:p>
    <w:p>
      <w:r>
        <w:t>Siégeant : Eleanor McGREGOR, Présidente, Christine FAVRE et Christine TARRIT DESHUESSES , Juges assesseurs</w:t>
      </w:r>
    </w:p>
    <w:p>
      <w:r>
        <w:t>RÉPUBLIQUE ET</w:t>
      </w:r>
    </w:p>
    <w:p>
      <w:r>
        <w:t>CANTON DE GEN ÈVE POUVOIR JUDICIAIRE</w:t>
      </w:r>
    </w:p>
    <w:p>
      <w:r>
        <w:t>A/1796/2020 ATAS/612/2020 COUR DE JUSTICE Chambre des assurances sociales Arrêt du 28 juillet 2020 9ème Chambre</w:t>
      </w:r>
    </w:p>
    <w:p>
      <w:r>
        <w:t>En la cause Monsieur A______, domicilié à BERNEX, comparant avec élection de domicile en l'étude de Maître Razi ABDERRAHIM</w:t>
      </w:r>
    </w:p>
    <w:p>
      <w:r>
        <w:t>recourant</w:t>
      </w:r>
    </w:p>
    <w:p>
      <w:r>
        <w:t>contre OFFICE DE L'ASSURANCE-INVALIDITE DU CANTON DE GENEVE, sis Service juridique, Rue des Gares 12, GENÈVE</w:t>
      </w:r>
    </w:p>
    <w:p>
      <w:r>
        <w:t>intimé</w:t>
      </w:r>
    </w:p>
    <w:p>
      <w:r>
        <w:t>A/1796/2020 - 2/3 - ATTENDU EN FAIT Que, le 21 janvier 2016, Monsieur A______ (ci-après : l’assuré) a formé une demande de prestations auprès de l’office cantonal de l’assurance-invalidité (ci-après : OAI) ; Que, par courrier du 15 juin 2020 adressé à l’OAI, l’assuré, par l’intermédiaire de son conseil, a déclaré contester sa « correspondance du 7 mai 2020 », dans lequel l’OAI l’avait informé de son intention de refuser les prestations de l’assurance-invalidité ; Que le 22 juin 2020, l’OAI a transmis cette écriture à la chambre des assurances sociales de la Cour de justice, comme objet de sa compétence ; Que cette écriture a été enregistrée comme « recours » par la chambre de céans ; Qu’entre-temps, soit le 16 juin 2020, l’OAI a rendu une décision de rejet de rente d’invalidité ; Que, le 9 juillet 2020, la chambre de céans a invité l’OAI à se déterminer sur la recevabilité du « recours » du 15 juin 2020 ; Que, le 16 juillet 2020, l’OAI a répondu qu’il s’en référait à justice s’agissant de la question de la recevabilité ; Que cette écriture a été transmise à l’assuré ; CONSIDERANT EN DROIT Que conformément à l'art. 134 al. 1 let. a ch. 2 de la loi sur l'organisation judiciaire, du 26 septembre 2010 (LOJ - E 2 05), la chambre des assurances sociales connaît, en instance cantonale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selon la jurisprudence, le juge ne peut être saisi valablement d’un recours avant que n’ait été rendue la décision que l'assuré entend contester (ATFA non publié du 4 juillet 2000 en la cause H 4/00, considérant 1 b ; Revue à l’intention des caisses de compensation [RCC] 1988 p. 487 consid. 3 b) ; Qu’en l’occurrence, l’acte du 15 juin 2020 adressé à l’OAI et transmis par cette dernière à la chambre de céans a été formé avant que la décision du 16 juin 2020 n’ait été rendue ; Qu’en cela, il convient de retenir que ce courrier était dirigé contre le projet de décision de l’intimé du 7 mai 2020 ; Que, dirigé contre un projet de décision, l’acte formé par l’assuré est prématuré ;</w:t>
      </w:r>
    </w:p>
    <w:p>
      <w:r>
        <w:t>A/1796/2020 - 3/3 - Qu’en conséquence, il sera déclaré irrecevable, sans instruction complémentaire ; Qu’il n’y a pas lieu de transmettre la cause à l’OAI, celui-ci ayant déjà rendu une décision le 16 juin 2020 ; Qu’il sera néanmoins précisé que l’assuré peut, s'il le juge utile, recourir contre la décision de l’OAI du 16 juin 2020 ; Qu’il ne sera pas perçu d’émolument.</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La présidente</w:t>
      </w:r>
    </w:p>
    <w:p>
      <w:r>
        <w:t>Eleanor McGREGOR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