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ATAS/612/2015 vom 13. August 2015</w:t>
      </w:r>
    </w:p>
    <w:p>
      <w:r>
        <w:t>GE Cour de justice, 2015-08-13, FR</w:t>
      </w:r>
    </w:p>
    <w:p>
      <w:r>
        <w:rPr>
          <w:b/>
        </w:rPr>
        <w:t xml:space="preserve">Quelle: </w:t>
      </w:r>
      <w:r>
        <w:t>https://mcp.opencaselaw.ch/entscheid/ge_gerichte_ATAS_612_2015</w:t>
      </w:r>
    </w:p>
    <w:p>
      <w:r>
        <w:t>FR: GE_GERICHTE ATAS/612/2015 du 13 août 2015</w:t>
      </w:r>
    </w:p>
    <w:p>
      <w:r>
        <w:t>IT: GE_GERICHTE ATAS/612/2015 del 13 agosto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Allianz suisse société d’assurances SA, assureur perte de gain maladie, de ce qu’elle accepte, sans reconnaissance de responsabilité, de verser à Monsieur A______ les sommes suivantes : - CHF 31'661.- à titre de règlement des indemnités journalières maladie du 1er février 2015 au 30 juin 2015, dans les dix jours dès la signature de la présente convention par les deux parties, - CHF 5'235.- à titre de règlement des indemnités journalières maladie du 1er juillet 2015 au 31 juillet 2015 avant le 10 août 2015 (incapacité de travail de 80%), - CHF 3'272.- à titre de règlement des indemnités journalières maladie du 1er août 2015 au 31 août 2015 avant le 10 septembre 2015 (incapacité de travail de 50%), CHF 5'000.- à titre de participation à ses honoraires d’avocat, payables le 10 septembre 2015. L’y condamne en tant que de besoin.</w:t>
      </w:r>
    </w:p>
    <w:p>
      <w:r>
        <w:rPr>
          <w:b/>
        </w:rPr>
        <w:t>E. 2</w:t>
      </w:r>
    </w:p>
    <w:p>
      <w:r>
        <w:t>Donne acte au demandeur de ce qu’il accepte l’application de l’art. 7 des conditions complémentaires (CC) pour l’assurance de l’indemnité journalière maladie (édition 2008) prévoyant les conditions applicables à la surindemnisation en cas de prestations concomitantes de tiers, plus particulièrement les termes du ch. 3 let. c de cette disposition.</w:t>
      </w:r>
    </w:p>
    <w:p>
      <w:r>
        <w:rPr>
          <w:b/>
        </w:rPr>
        <w:t>E. 3</w:t>
      </w:r>
    </w:p>
    <w:p>
      <w:r>
        <w:t>Donne acte au demandeur que, moyennant bonne et fidèle exécution de ce qui précède, il déclare n’avoir plus aucune prétention à faire valoir à l’encontre de la défenderesse.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rPr>
          <w:b/>
        </w:rPr>
        <w:t>E. 5</w:t>
      </w:r>
    </w:p>
    <w:p>
      <w:r>
        <w:t>Conformément aux art. 72 ss de la loi fédérale sur le Tribunal fédéral du 17 juin 2005 (LTF - RS 173.110), le présent arrêt peut être porté dans les trente jours qui suivent sa notification avec expédition complète (art. 100 al. 1 LTF) par devant le Tribunal fédéral par la voie du recours en matière civile (Tribunal fédéral suisse, avenue du Tribunal fédéral 29, 1000 Lausanne 14), sans égard à sa valeur litigieuse (art. 74 al. 2 let. b LTF). Le mémoire de recours doit indiquer les conclusions, motifs et moyens de preuve et porter la signature du recourant ou de son mandataire; il doit être adressé au Tribunal fédéral par voie postale ou par voie</w:t>
      </w:r>
    </w:p>
    <w:p>
      <w:r>
        <w:t>A/1478/2015 - 4/4 - électronique aux conditions de l'art. 42 LTF. Le présent arrêt et les pièces en possession du recourant, invoqués comme moyens de preuve, doivent être joints à l'envoi.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ainsi qu’à l'Autorité fédérale de surveillance des marchés financiers (FINMA)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