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ATAS/610/2020 vom 20. Juli 2020</w:t>
      </w:r>
    </w:p>
    <w:p>
      <w:r>
        <w:t>GE Cour de justice, 2020-07-20, FR</w:t>
      </w:r>
    </w:p>
    <w:p>
      <w:r>
        <w:rPr>
          <w:b/>
        </w:rPr>
        <w:t xml:space="preserve">Quelle: </w:t>
      </w:r>
      <w:r>
        <w:t>https://mcp.opencaselaw.ch/entscheid/ge_gerichte_ATAS_610_2020</w:t>
      </w:r>
    </w:p>
    <w:p>
      <w:r>
        <w:t>FR: GE_GERICHTE ATAS/610/2020 du 20 juillet 2020</w:t>
      </w:r>
    </w:p>
    <w:p>
      <w:r>
        <w:t>IT: GE_GERICHTE ATAS/610/2020 del 20 luglio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est établi que le recourant a reçu la décision litigieuse le 4 décembre 2019 (procès-verbal de l’entretien de conseil de l’OCE du 4 décembre 2019), de sorte qu’interjeté dans le délai légal de trente jours, son recours est recevable. En effet, la décision sur opposition a été notifiée par recommandé à une adresse erronée et celle envoyée à la bonne adresse le 24 octobre 2019 l’a été sous pli simple, en conséquence sans preuve d’une date de notification.</w:t>
      </w:r>
    </w:p>
    <w:p>
      <w:r>
        <w:rPr>
          <w:b/>
        </w:rPr>
        <w:t>E. 3</w:t>
      </w:r>
    </w:p>
    <w:p>
      <w:r>
        <w:t>L'objet du litige porte sur la suspension de 19 jours du droit à l'indemnité du recourant.</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let. a et b LACI, l’assuré a l’obligation, lorsque l’autorité compétente le lui enjoint, de participer aux mesures relatives au marché du travail propres à améliorer son aptitude au placement (let. a) ; aux entretiens de conseil, aux réunions d’information et aux consultations spécialisées (let. b).</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w:t>
      </w:r>
    </w:p>
    <w:p>
      <w:r>
        <w:t>_____________________________________________________________________________________</w:t>
      </w:r>
    </w:p>
    <w:p>
      <w:r>
        <w:t>A/4783/2019 - 11/14 -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des organes d'exécution (Bulletin LACI/D79).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résulte du barème précité que lorsque l’assuré abandonne pour la première fois un emploi temporaire, l’autorité doit lui infliger une sanction de 16 à 20 jours de suspension de son droit à l’indemnité (Bulletin LACI IC / D79 ch. 3C. 1).</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_____________________________________________________________________________________</w:t>
      </w:r>
    </w:p>
    <w:p>
      <w:r>
        <w:t>A/4783/2019 - 12/14 -</w:t>
      </w:r>
    </w:p>
    <w:p>
      <w:r>
        <w:rPr>
          <w:b/>
        </w:rPr>
        <w:t>E. 7</w:t>
      </w:r>
    </w:p>
    <w:p>
      <w:r>
        <w:t>a. En l'espèce, il est établi que le recourant a mis fin à son stage de requalification (programme d’emploi temporaire fédéral) en date du 25 juillet 2019, alors que ce stage était initialement prévu du 17 juin au 16 décembre 2019. Le recourant fait valoir qu’il a interrompu ce stage en raison de motifs qui rendaient la poursuite de ce dernier non exigible, en lien avec le comportement inadmissible de son chef, M. G______. L’instruction menée par la chambre de céans ne permet toutefois pas de retenir l’existence de tels motifs. b. S’il apparait établi, par les déclarations de M. I______ et M. H______ que M. G______ a pu, parfois, utiliser un ton sec à l’égard de certains collaborateurs et manquer de pédagogie (témoin I______) ainsi que parfois tenir des propos ironiques ou moqueurs (témoin H______), aucun des témoins entendus par la chambre de céans (témoins I______, F______, H______) n’a fait des déclarations allant dans le sens de la version du recourant, c’est-à-dire que M. G______ aurait tenu ou même pu tenir, le 25 juillet 2019, à l’égard du recourant des propos racistes, dégradants ou humiliants, tels que ceux cités par le recourant dans son courriel du 26 juillet 2019 et lors de l’audience de comparution personnelle du 8 juin 2020. MM. I______ et H______ ont même exclu que M. G______ puisse faire des remarques racistes et Mme F______ a indiqué qu’elle ne pensait pas que M. G______ ait pu tenir de tels propos. M. G______ a fait part de son mécontentement à l’encontre du recourant dès lors, d’une part, qu’il trouvait bizarre que le recourant tombe malade un lundi et fournisse tardivement un certificat médical et, d’autre part, que le recourant était hargneux lorsqu’il l’avait appelé le 19 juillet au matin. M. G______ a demandé au recourant à son arrivée le 25 juillet de discuter cinq minutes. Il a rappelé au recourant que, pour une question d’organisation et de politesse, il fallait l’avertir en cas d’absence. Il apparait que cette discussion s’est mal passée, que M. G______ a haussé le ton (témoin H______), que le ton montait dans le local, que c’était houleux (témoin F______), et que le début de la discussion entre le recourant et M. G______ a porté sur un problème de congé maladie et un rendez-vous de médecin, avec une question de certificat (témoin H______). Cependant, contrairement aux déclarations du recourant, M. G______ n’a pas pu tenir de propos humiliants et racistes tout au long de la journée, dès lors qu’il est établi que le recourant a interrompu son stage immédiatement après l’entretien avec Mme F______, qui s’est déroulé dans la matinée du 25 juillet, et qu’il a quitté son lieu de travail dans la foulée, en se rendant au vestiaire et en étant ensuite raccompagné par M. H______ au portail principal de la caserne (témoin H______). Au vu de ces déclarations, il apparait au degré de la vraisemblance prépondérante, que M. G______ a utilisé ce jour-là un ton sec envers le recourant, à qui il reprochait de ne pas l’avoir averti de son absence pour maladie au moment</w:t>
      </w:r>
    </w:p>
    <w:p>
      <w:r>
        <w:t>_____________________________________________________________________________________</w:t>
      </w:r>
    </w:p>
    <w:p>
      <w:r>
        <w:t>A/4783/2019 - 13/14 - opportun et de fournir tardivement un certificat médical rétroactif (témoins G______ et H______). Ce ton sec, même s’il a pu être perçu comme disproportionné ou inapproprié par le recourant est cependant survenu dans un contexte dans lequel le comportement du recourant n’était pas irréprochable. En effet, le recourant n’a communiqué à M. G______ son absence pour maladie que par courriel du 19 juillet à 8h47, alors même qu’il était en arrêt de travail depuis le 15 juillet 2019 et qu’il était attendu sur son lieu de travail le 19 juillet à 7h (et non pas à 7h30 comme mentionné par le recourant). Il apparait ainsi justifié de la part de M. G______ d’avoir téléphoné au recourant pour s’enquérir de son absence le 19 juillet vers 7h15, faute de nouvelles de la part de ce dernier. L’attitude de M. G______ envers le recourant ne saurait ainsi justifier l’interruption immédiate du stage par ce dernier, ce d’autant moins que Mme F______ a indiqué qu’elle avait proposé au recourant de lui trouver un autre responsable que M. G______, ce qu’il avait cependant refusé, et que le recourant a lui-même mentionné que Mme F______ avait insisté pour qu’il poursuive son stage. Au vu de ce qui précède, la chambre de céans retient que le recourant a interrompu son stage, alors que la continuation de celui-ci était exigible de sa part, de sorte que c’est à juste titre que l’intimé a prononcé, sur la base du Bulletin précité, une suspension du droit à l’indemnité du recourant de 16 jours, majorée de 3 jours en raison d’un antécédent intervenu moins de deux ans auparavant (décision de suspension du 23 mai 2019), soit un total de 19 jours de suspension de son droit à l’indemnité.</w:t>
      </w:r>
    </w:p>
    <w:p>
      <w:r>
        <w:rPr>
          <w:b/>
        </w:rPr>
        <w:t>E. 8</w:t>
      </w:r>
    </w:p>
    <w:p>
      <w:r>
        <w:t>Partant, le recours ne peut qu'être rejeté.</w:t>
      </w:r>
    </w:p>
    <w:p>
      <w:r>
        <w:rPr>
          <w:b/>
        </w:rPr>
        <w:t>E. 9</w:t>
      </w:r>
    </w:p>
    <w:p>
      <w:r>
        <w:t>Pour le surplus, la procédure est gratuite.</w:t>
      </w:r>
    </w:p>
    <w:p>
      <w:r>
        <w:t>_____________________________________________________________________________________</w:t>
      </w:r>
    </w:p>
    <w:p>
      <w:r>
        <w:t>A/4783/2019 - 14/14 -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