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ATAS/610/2013 vom 18. Juni 2013</w:t>
      </w:r>
    </w:p>
    <w:p>
      <w:r>
        <w:t>GE Cour de justice, 2013-06-18, FR</w:t>
      </w:r>
    </w:p>
    <w:p>
      <w:r>
        <w:rPr>
          <w:b/>
        </w:rPr>
        <w:t xml:space="preserve">Quelle: </w:t>
      </w:r>
      <w:r>
        <w:t>https://mcp.opencaselaw.ch/entscheid/ge_gerichte_ATAS_610_2013</w:t>
      </w:r>
    </w:p>
    <w:p>
      <w:r>
        <w:t>FR: GE_GERICHTE ATAS/610/2013 du 18 juin 2013</w:t>
      </w:r>
    </w:p>
    <w:p>
      <w:r>
        <w:t>IT: GE_GERICHTE ATAS/610/2013 del 18 giugno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en temps utile devant la juridiction compétente, le recours est recevable (art 56 ss LPGA).</w:t>
      </w:r>
    </w:p>
    <w:p>
      <w:r>
        <w:t>A/674/2013 - 6/11 -</w:t>
      </w:r>
    </w:p>
    <w:p>
      <w:r>
        <w:rPr>
          <w:b/>
        </w:rPr>
        <w:t>E. 3</w:t>
      </w:r>
    </w:p>
    <w:p>
      <w:r>
        <w:t>L'objet du litige est la question de savoir si la recourante est responsable du non- paiement des cotisations AVS/AI/APG/AC, ainsi que des contributions au régime des allocations familiales et à l'assurance-maternité par la société, pour les périodes d'avril et mai, juillet à décembre 2008 et de février à avril 2009.</w:t>
      </w:r>
    </w:p>
    <w:p>
      <w:r>
        <w:rPr>
          <w:b/>
        </w:rPr>
        <w:t>E. 4</w:t>
      </w:r>
    </w:p>
    <w:p>
      <w:r>
        <w:t>a) Selon l'art. 52 al. 1 LAVS, l'employeur qui, intentionnellement ou par négligence grave, n'observe pas des prescriptions et cause ainsi un dommage à l'assurance est tenu à réparation. Si l'organe est une personne morale, la responsabilité peut s'étendre, à titre subsidiaire, aux organes qui ont agi en son nom (ATF 123 V 15 consid. 5b, 122 V 66 consid. 4a, 119 V 405 consid. 2 et les références). Cette disposition s'applique également à la responsabilité de l'employeur pour les cotisations de l'assurance-maternité régie par la LAMat, en vigueur jusqu'au 30 juin 2005, en vertu de l'art. 18 de cette loi, et pour celles afférentes au régime des allocations familiales, aux termes de l'art. 30 al. 3 LAF. la jurisprudence a été codifiée par la modification de l'al. 2 de l'art 52 LAVS entré en vigueur le 1er janvier 2012, dont le texte est désormais le suivant: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 b) Aux termes de l'art. 52 al. 3 LAVS, en vigueur depuis le 1er janvier 2003, le droit de demander la réparation d'un dommage se prescrit deux ans après que la caisse de compensation compétente a eu connaissance du dommage et, dans tous les cas, cinq ans après la survenance du dommage. Ces délais peuvent être interrompus et l’employeur peut renoncer à invoquer la prescription. Il s'agit de délais de prescription, non de péremption, comme cela ressort du texte légal et des travaux préparatoires de la LPGA (ATF du 23 novembre 2006, cause H 1 36/05, consid. 4.1 et références citées). Antérieurement, l'art. 82 RAVS prévoyait un délai de péremption d'une année.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En cas de faillite, ce moment correspond en principe à celui du dépôt de l'état de collocation (ATF 129 V 193 consid. 2.3 p. 195 sv.).</w:t>
      </w:r>
    </w:p>
    <w:p>
      <w:r>
        <w:t>A/674/2013 - 7/11 - c) En l'espèce, la décision en réparation du dommage du 20 mai 2011 est intervenue dans le délai de deux ans dès le dépôt de l'état de collocation le 13 janvier 2010, soit en temps utile.</w:t>
      </w:r>
    </w:p>
    <w:p>
      <w:r>
        <w:rPr>
          <w:b/>
        </w:rPr>
        <w:t>E. 5</w:t>
      </w:r>
    </w:p>
    <w:p>
      <w:r>
        <w:t>a) Il ressort de l'art. 14 al. 1 LAVS, en relation avec les art. 34 ss du règlement sur l'assurance-vieillesse et survivants, du 31 octobre 1947 (RAVS ; RS 831.10), que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néglige de l'accomplir peut en conséquence être tenu de réparer le dommage ainsi occasionné sur la base de l'art. 52 aLAVS (arrêt du Tribunal fédéral des assurances H 195/95 du 5 mars 1996, in SVR 1996 AHV no 98 p. 299, consid. 2b; ATF 118 V 193 consid. 2a). b)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c)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Par exemple, les administrateurs d'une société qui se trouve dans une situation financière désastreuse, qui parent au plus pressé, qui retardent le paiement des cotisations pour maintenir l'entreprise en vie, lors d'une passe de trésorerie difficile,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aLAVS (arrêt du 5 mars 1996 in SVR 1996 AHV no 98 p. 299, consid. 3; cf. ATF 108 V 189 consid. 4). d) Lorsque plusieurs personnes sont responsables d’un même dommage, elles répondent solidairement de la totalité du dommage conformément à l'art. 52 al. 2 LAVS.</w:t>
      </w:r>
    </w:p>
    <w:p>
      <w:r>
        <w:t>A/674/2013 - 8/11 - Cependant,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p. 202; RCC 1985 p. 647 consid. 3b; cf. ATF 132 III 523 consid. 4.5 p. 528). La jurisprudence se montre d'autant plus sévère que l'administration d'une petite société anonyme se compose,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(ATF 108 V 199 consid. 3b p. 203). Dans les entreprises de petite taille et de grandeur moyenne, le devoir de surveillance concernant l'accomplissement de l'obligation légale de payer des cotisations ne saurait être abandonné à des tiers (ATF 114 V 219 consid. 4 p. 223, cf. également ATF non publié 9C_437/2009 du 16 avril 2010 consid. 2.2). e) Enfin, selon la jurisprudence, lorsqu'il prend en charge son mandat, le membre d'un conseil d'administration assume la responsabilité aussi bien des charges d'assurances sociales en cours que de celles qui sont restées impayées par l'entreprise et qui portent sur des années antérieures. Il est ainsi de son devoir de veiller à ce que soient payées non seulement les cotisations en cours mais également les cotisations échues et dues depuis des années. Le Tribunal fédéral des assurances a jugé qu'il n'y avait pas de raison de faire la différence entre ces deux sortes d'obligations car il y a, dans les deux cas, un lien de cause à effet entre l'inaction de l'organe et le non-paiement des cotisations dues pour la période d'activité du conseil d'administration et celles dues pour la période antérieure (RCC 1992 consid. 7b p. 269) de sorte que celui-ci répond solidairement de tout le dommage subi par l'assurance en cas de faillite de la société (arrêt du 30 novembre 2004, in SJ 2005 I p. 272, consid. 7.3.1; ATF 132 III 523). Ce lien de cause à effet n'existe pas, toutefois, quand un dommage au sens de l'art. 52 LAVS préexiste, parce que la société était déjà insolvable avant l'entrée du nouveau membre au conseil d'administration (ATF 119 V 407 consid. 4c).</w:t>
      </w:r>
    </w:p>
    <w:p>
      <w:r>
        <w:rPr>
          <w:b/>
        </w:rPr>
        <w:t>E. 6</w:t>
      </w:r>
    </w:p>
    <w:p>
      <w:r>
        <w:t>a) En l'espèce, le dommage consiste en la perte de la créance de cotisations subie par la caisse en raison de la faillite de la société, ce qui représente un montant de 6'000 fr. 60 selon les pièces produites.Il est établi que la recourante était inscrite au RC en qualité d'administratrice unique avec signature individuelle dès le 3 octobre 2008, succédant à Monsieur F___________. Quant à Monsieur G___________, il était directeur avec signature individuelle dès 2005 et administrateur de fait. Il est ainsi indéniable qu'ils avaient tous trois la qualité d'organe de la société faillie.</w:t>
      </w:r>
    </w:p>
    <w:p>
      <w:r>
        <w:t>A/674/2013 - 9/11 - b) En application de la jurisprudence, un administrateur ne peut pas s'exonérer de sa responsabilité pour les cotisations impayées pour une période antérieure à son mandat. En l'espèce, il s'avère de plus que la recourante savait que des cotisations étaient déjà en souffrance lors de sa désignation et elle a malgré tout accepté le mandat d'administratrice tout en s'occupant de la comptabilité. De plus, la société n'était pas insolvable en octobre 2008. Elle a d'ailleurs pris – et pour partie respecté - plusieurs engagements successifs de payer les arriérés de cotisation. La recourante ne peut donc tirer argument de sa désignation dès octobre 2008 pour s'affranchir de toute responsabilité concernant les cotisations d'avril, mai et de juin à septembre 2008 c) L’argument selon lequel l'assurée ne s'est en réalité jamais occupée du paiement des cotisations dans les faits et n'avait pas accès aux comptes en banque n’est pas pertinent. On rappellera en effet que selon l’art. 722 al. 3 ch. 3 CO, l'administration d'une SA est tenue de surveiller les personnes chargées de la gestion et de se faire renseigner régulièrement sur la marche des affaires. Elle doit appliquer à sa tâche "toute la diligence nécessaire" et conformément aux circonstances requises par la situation propre. Le seul fait de méconnaître ses devoirs de membre d'un conseil d'administration représente une grave violation du devoir de diligence (RCC 1992 consid. 7b p. 268s). Dans ce cadre, l'assurée a eu connaissance des poursuites en cours mais s'est contentée de rappeler au directeur qu'il convenait de payer les sommes dues et, outre le paiement des cotisations courantes pour janvier 2009, elle n'a donc pris aucune mesure concrète visant à ce que les factures de la caisse soient payées prioritairement sur celles des autres créanciers, cas échéant qu'elles soient payées au détriment du salaire du directeur, ponctuellement payé chaque mois à hauteur de 6'000 fr et ce jusqu'en avril 2009. Finalement, l'assurée ne peut raisonnablement prétendre qu'en payant la part pénale de 2'778 fr. 85, elle pensait avoir éteint la totalité de la dette de cotisation, induite en erreur par les courriers de la caisse, dès lors que celle-ci avait dûment rappelé aux trois organes le montant dû lors de la menace de plainte pénale, soit plus de 9'000 fr. Il est donc établi que l'assurée est responsable du dommage causé par le non-paiement des cotisations sur la période considérée par la décision, ainsi que des frais et intérêts dus. d) Reste à examiner si l'on peut reprocher à la caisse un manquement dans le cadre des procédures intentées. En premier lieu, aucun grief ne peut lui être fait concernant Monsieur G___________, auquel elle a adressé une décision de réparation du dommage en temps utile, le 25 septembre 2011, dès qu'elle a eu connaissance de sa nouvelle adresse et elle n'est pas responsable du fait que l'intéressé a ensuite fait en sorte de ne pas être atteignable, sans domicile connu pour la notification de la décision sur opposition. De même, il n'appartient pas à la caisse AVS d'entreprendre de couteuses et aléatoires procédures de séquestre de la prestation de libre passage LPP de l'intéressé, au vu du montant de la créance et, il est vrai, du fait que l'un des organes solidairement responsable a pu être assigné.</w:t>
      </w:r>
    </w:p>
    <w:p>
      <w:r>
        <w:t>A/674/2013 - 10/11 - S'agissant de Messieurs G___________ et F___________, la recourante fait valoir que le premier est le principal responsable du dommage subi par la caisse et que le second est plus responsable qu'elle pour les cotisations dues avant octobre 2008, de sorte qu'ils auraient dû être parties à la procédure en qualité de consorts nécessaires; à défaut, la décision litigieuse serait annulable. C'est oublier que l'art. 52 LAVS institue une responsabilité solidaire, de sorte que la caisse jouit d'un concours d'actions en cas de pluralité de responsables. Autrement dit, elle peut rechercher tous les débiteurs, quelques-uns ou un seul d'entre eux, à son choix (ATF 119 V 87 consid. 5a, 112 V 262 consid. 2b). Elle n'a donc, pour ce motif, aucune obligation d'agir également à l'encontre de Monsieur F___________ en particulier. La position de la caisse est regrettable s'agissant de la part pénale encore due par l'intéressé, car même si elle ne concerne que 4 mois de cotisation, soit 1'237 fr, la soustraction des cotisations effectivement retenues sur les salaires versés est une infraction pénale et il s'avère en général que la seule menace, voire le dépôt de la plainte pénale dans les cas les plus récalcitrants, suffit pour encaisser la somme due. Cela ne relève cependant pas de la présente procédure.</w:t>
      </w:r>
    </w:p>
    <w:p>
      <w:r>
        <w:rPr>
          <w:b/>
        </w:rPr>
        <w:t>E. 7</w:t>
      </w:r>
    </w:p>
    <w:p>
      <w:r>
        <w:t>Ainsi, bien qu'elle ne soit pas la seule responsable du dommage causé, l'assurée pouvait valablement être recherchée par la caisse en réparation du dommage subi, en totalité, de sorte que la décision sur opposition est confirmée.</w:t>
      </w:r>
    </w:p>
    <w:p>
      <w:r>
        <w:rPr>
          <w:b/>
        </w:rPr>
        <w:t>E. 8</w:t>
      </w:r>
    </w:p>
    <w:p>
      <w:r>
        <w:t>Le recours, mal fondé, est ainsi rejeté.</w:t>
      </w:r>
    </w:p>
    <w:p>
      <w:r>
        <w:t>A/674/2013 - 11/11 -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