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ATAS/60/2026 vom 27. Januar 2026</w:t>
      </w:r>
    </w:p>
    <w:p>
      <w:r>
        <w:t>GE Cour de justice, 2026-01-27, FR</w:t>
      </w:r>
    </w:p>
    <w:p>
      <w:r>
        <w:rPr>
          <w:b/>
        </w:rPr>
        <w:t xml:space="preserve">Quelle: </w:t>
      </w:r>
      <w:r>
        <w:t>https://mcp.opencaselaw.ch/entscheid/ge_gerichte_ATAS_60_2026</w:t>
      </w:r>
    </w:p>
    <w:p>
      <w:r>
        <w:t>FR: GE_GERICHTE ATAS/60/2026 du 27 janvier 2026</w:t>
      </w:r>
    </w:p>
    <w:p>
      <w:r>
        <w:t>IT: GE_GERICHTE ATAS/60/2026 del 27 gennaio 2026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 du 6 octobre 2000 (LPGA - RS 830.1) relatives à la loi fédérale sur l’assurance-invalidité du 19 juin 1959 (LAI - RS 831.20) ; Que sa compétence pour juger du cas d’espèce est ainsi établie ; Qu’interjeté dans les forme et délai prévus par la loi, le recours est recevable (art. 56 à 61 LPGA et 38 al. 4 let. b LPGA) ; Qu’en l’espèce, au vu de la réponse de l’intimé du 30 octobre 2025, il convient d’admettre partiellement le recours, d’annuler la décision litigieuse et de renvoyer la cause à l’intimé pour la reprise des mesures d’ordre professionnel ; Que, pour le surplus, l’intimé sera condamné au paiement d’une indemnité de CHF 1'000.- en faveur de la recourante, assistée d’un conseil (art. 61 let. g LPGA ; art. 6 du règlement sur les frais, émolument et indemnités en matière administrative du</w:t>
      </w:r>
    </w:p>
    <w:p>
      <w:r>
        <w:rPr>
          <w:b/>
        </w:rPr>
        <w:t>E. 30</w:t>
      </w:r>
    </w:p>
    <w:p>
      <w:r>
        <w:t>juillet 1986 [RFPA – E 5 10.03]), ainsi qu’à un émolument de CHF 200.- (art. 69 al. 1bis LAI).</w:t>
      </w:r>
    </w:p>
    <w:p>
      <w:r>
        <w:t>A/3142/2025 - 4/4 -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