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ATAS/60/2020 vom 29. Januar 2020</w:t>
      </w:r>
    </w:p>
    <w:p>
      <w:r>
        <w:t>GE Cour de justice, 2020-01-29, FR</w:t>
      </w:r>
    </w:p>
    <w:p>
      <w:r>
        <w:rPr>
          <w:b/>
        </w:rPr>
        <w:t xml:space="preserve">Quelle: </w:t>
      </w:r>
      <w:r>
        <w:t>https://mcp.opencaselaw.ch/entscheid/ge_gerichte_ATAS_60_2020</w:t>
      </w:r>
    </w:p>
    <w:p>
      <w:r>
        <w:t>FR: GE_GERICHTE ATAS/60/2020 du 29 janvier 2020</w:t>
      </w:r>
    </w:p>
    <w:p>
      <w:r>
        <w:t>IT: GE_GERICHTE ATAS/60/2020 del 29 gennaio 2020</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L'objet du litige porte sur le bien-fondé de la demande en réparation du dommage faite par la caisse au recourant pour le dommage subi par elle du fait du défaut de paiement des cotisations sociales par l’association en 2009 et 2010.</w:t>
      </w:r>
    </w:p>
    <w:p>
      <w:r>
        <w:rPr>
          <w:b/>
        </w:rPr>
        <w:t>E. 3</w:t>
      </w:r>
    </w:p>
    <w:p>
      <w:r>
        <w:t>L'art. 14 al. 1 LAVS, en corrélation avec les art. 34 et suivants du règlement du 31 octobre 1947 sur l’assurance-vieillesse et survivants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(ATF 118 V 193 consid. 2a et les références).</w:t>
      </w:r>
    </w:p>
    <w:p>
      <w:r>
        <w:rPr>
          <w:b/>
        </w:rPr>
        <w:t>E. 4</w:t>
      </w:r>
    </w:p>
    <w:p>
      <w:r>
        <w:t>a. En vertu de l'art. 52 al. 1 LAVS, l'employeur qui, intentionnellement ou par négligence grave, n'observe pas des prescriptions et cause ainsi un dommage à la caisse de compensation est tenu à réparation.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b. Selon la jurisprudence, les personnes qui sont légalement ou formellement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w:t>
      </w:r>
    </w:p>
    <w:p>
      <w:r>
        <w:t>A/1570/2019 - 8/15 - du directeur financier ou du gérant d'une association sportive (arrêt du Tribunal fédéral des assurances H 34/04 du 15 septembre 2004 consid. 5.3.1 et les références). c. Le caractère subsidiaire de la responsabilité des organes d'une personne morale signifie que la caisse de compensation ne peut agir contre ces derniers que si le débiteur des cotisations (la personne morale) est devenu insolvable (ATF 123 V 12 consid. 5b et les références). d. Les conditions auxquelles un organe formel ou de fait doit réparer le dommage causé à la caisse de compensation en raison du non-paiement des cotisations sociales sont que l’organe ait violé intentionnellement ou par une négligence grave les devoirs lui incombant et qu'il existe un lien de causalité adéquate entre le manquement qui lui est imputable et le préjudice subi (ATF 132 III 523 consid. 4.6). e. Le dommage comprend les cotisations dues en vertu de la LAVS (art. 52), de la loi fédérale sur l’assurance-invalidité du 19 juin 1959 (LAI – RS 831.20), de la loi fédérale du 25 septembre 1952 sur les allocations pour perte de gain en cas de service et de maternité (LAPG - RS 834.1), de la loi fédérale du 20 juin 1952 sur les allocations familiales dans l'agriculture (LFA - RS 836.1), de la loi fédérale du 24 mars 2006 sur les allocations familiales (LAFam - RS 836.2) et de la loi fédérale sur l'assurance-chômage obligatoire et l'indemnité en cas d'insolvabilité du 25 juin 1982 (LACI - RS 837.0). Le dommage comprend donc aussi bien la propre cotisation de l'employeur que celle du salarié. La créance en réparation de la caisse englobe également les intérêts moratoires dus en vertu de l'art. 26 al. 1 LPGA en lien avec l'art. 41bis RAVS jusqu'à la délivrance d'un acte de défaut de biens en cas de poursuite par voie de saisie, les contributions aux frais d'administration des caisses de compensation (art. 69 al. 1 LAVS), les frais de sommation (art. 34a al. 2 RAVS) et les frais de poursuite (Mélanie FRETZ, La responsabilité selon l’art. 52 LAVS : une comparaison avec les art. 78 LPGA et 52 LPP, REAS 2009 p. 240). f. La survenance d’un dommage ne suffit pas à conclure à une faute qualifiée au sens de l’art. 52 al. 1 LAVS. Toutefois, la caisse de compensation qui subit un dommage du fait d’une violation des prescriptions peut partir du principe que l’employeur ou ses organes ont transgressé ces prescriptions de manière intentionnelle ou par négligence grave, lorsqu’il n’existe pas d’indication plaidant en faveur de la licéité de leur comportement (arrêt du Tribunal fédéral 9C_228/2008 du 5 février 2009 consid. 4.2.1). Ainsi, il existe une présomption d’une faute qualifiée de l’employeur ou de ses organes, ce qui implique un devoir de collaborer accru de la personne recherchée sur ce point. L’employeur et ses organes doivent ainsi procéder aux offres de preuve nécessaires pour exclure une intention ou une négligence grave (arrêt du Tribunal fédéral 9C_325/2010 du 10 décembre 2010 consid. 4.1).</w:t>
      </w:r>
    </w:p>
    <w:p>
      <w:r>
        <w:t>A/1570/2019 - 9/15 - Selon la jurisprudence, se rend coupable d'une négligence grave l'employeur qui manque de l'attention qu'une personne raisonnable aurait observée dans la même situation et dans les mêmes circonstances. Dans le cas d'une société anonyme, il y a en principe lieu de poser des exigences sévères en ce qui concerne l'attention qu'elle doit accorder au respect des prescriptions (ATF 108 V 199 consid. 3a ; arrêt du Tribunal fédéral des assurances H 333/01 du 8 octobre 2003 consid. 4.3).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Les administrateurs d'une société qui se trouve dans une situation financière désastreuse et qui parent au plus pressé, en réglant les dettes les plus urgentes à l'exception des cotisations sociales, dont l'existence et l'importance leur sont connues, sans qu'ils ne puissent guère espérer, au regard de la gravité de la situation, que la société puisse s'acquitter des cotisations en souffrance dans un délai raisonnable, commettent une négligence grave au sens de l'art. 52 LAVS (ATF 132 III 523 consid. 4.6).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Commet notamment une faute grave l’organe qui verse des salaires pour lesquels les créances de cotisations qui en découlent de par la loi ne sont pas couvertes (SVR 1995 AHV n° 70 p. 214 consid. 5;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Enfin, commet une faute au sens de l’art. 52 LAVS l’organe qui investit de manière répétée des fonds dans une entreprise sans faire en sorte qu’ils servent en priorité à payer les cotisations sociales en souffrance (arrêt du Tribunal fédéral des assurances H 305/00 du</w:t>
      </w:r>
    </w:p>
    <w:p>
      <w:r>
        <w:rPr>
          <w:b/>
        </w:rPr>
        <w:t>E. 6</w:t>
      </w:r>
    </w:p>
    <w:p>
      <w:r>
        <w:t>février 2003 consid. 3.2). i. Le dommage survient dès que l'on doit admettre que les cotisations dues ne peuvent plus être recouvrées, pour des motifs juridiques ou de fait (ATF 129 V 193 consid. 2.2 ; ATF 126 V 443 consid. 3a ; ATF 121 III 382 consid. 3bb ; ATF 121 III 386 consid. 3a). Ainsi, en matière de cotisations, un dommage se produit au sens de l'art. 52 LAVS lorsque l'employeur ne déclare pas à l'AVS tout ou partie des salaires qu'il verse à ses employés et que, notamment, les cotisations</w:t>
      </w:r>
    </w:p>
    <w:p>
      <w:r>
        <w:t>A/1570/2019 - 12/15 - correspondantes se trouvent ultérieurement frappées de péremption selon l'art. 16 al. 1 LAVS. Dans un tel cas, le dommage est réputé survenu au moment de l'avènement de la péremption (ATF 112 V 156 consid. 2; arrêt du Tribunal fédéral des assurances H 35/06 du 4 octobre 2006 consid. 6). Ce jour marque également celui de la naissance de la créance en réparation et la date à partir de laquelle court le délai de 5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Lorsque la caisse subit un dommage à cause de l'insolvabilité de l'employeur mais en dehors de la faillite de celui-ci, la créance en réparation du dommage prend naissance au moment de la délivrance d'un acte de défaut de biens ou d'un procès-verbal de saisie valant acte de défaut de biens définitif au sens de l'art. 115 al. 1 de la loi fédérale sur la poursuite pour dettes et la faillite (LP – RS 281.1) (en corrélation avec l'art. 149 LP), soit lorsque le procès-verbal de saisie indique que les biens saisissables font entièrement défaut (arrêts du Tribunal fédéral des assurances H 188/04 du 28 novembre 2005 consid. 4.1 et H 77/06 du</w:t>
      </w:r>
    </w:p>
    <w:p>
      <w:r>
        <w:rPr>
          <w:b/>
        </w:rPr>
        <w:t>E. 11</w:t>
      </w:r>
    </w:p>
    <w:p>
      <w:r>
        <w:t>juillet 2007 consid. 5.3). j. Selon la jurisprudence rendue à propos de l'ancien art. 82 al. 1 RAVS, et valable sous l'empire de l'art. 52 al. 3 LAVS (arrêt du Tribunal fédéral des assurances H 18/06 du 8 mai 2006 consid. 4.2), il faut entendre par moment de la « connaissance du dommage », en règle générale, celui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k. 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w:t>
      </w:r>
    </w:p>
    <w:p>
      <w:r>
        <w:t>A/1570/2019 - 13/15 - 5.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6. En l’espèce, la caisse a demandé la réparation du dommage au recourant le 21 avril 2017, soit moins de deux ans après qu’elle a eu connaissance du dommage par les procès-verbaux du 27 avril 2015 valant acte de défaut de biens pour les cotisations 2009 et 2010 restées impayées par l’association et moins de 5 ans après la survenance du dommage. Elle a ainsi agi dans les délais de prescription prévus par l’art. 52 al. 3 LAVS. Il est établi, au niveau de la vraisemblance prépondérante, par les pièces du dossier et, en particulier, les statuts de l’association, le courriel adressé à celui-ci par le gérant le 23 juin 2010 et la convocation du recourant à l’assemblée générale du 28 juin 2010, que celui-ci était bien trésorier de l’association de sa création, le 7 septembre 2002, jusqu’au 2 juillet 2010, date de l’assemblée générale lors de laquelle la démission du recourant a été enregistrée. Le fait que le recourant conteste cette qualité ne suffit pas à remettre sérieusement en doute sa qualité de trésorier, dès lors qu’il a admis pouvoir signer des documents avec légèreté et qu’il ne conteste pas avoir eu des liens avec l’association. Le fait que la signature figurant sous son nom dans les statuts ne soit pas la même que celle par laquelle il a signé son recours ne suffit pas non plus à faire douter qu’il en était l’auteur, car il a utilisé une signature encore différente à l’issue de ses déclarations devant la chambre de céans, ce qui démontre que sa signature peut varier. En sa qualité d’organe formel de l’association, il appartenait au recourant de veiller au respect des prescriptions légales en matière de versement des cotisations sociales, quand bien même il ne s’occupait pas au quotidien de la gestion de l’association. Il devait démissionner s’il se trouvait dans l’incapacité de le faire. Même si le recourant a concrètement joué le rôle d’un « homme de paille », il n’en est pas moins fautif, car celui qui se déclare prêt à assumer un mandat d'administrateur tout en sachant qu'il ne peut pas le remplir consciencieusement viole son obligation de diligence, selon la jurisprudence précitée. La passivité du recourant est en relation de causalité naturelle et adéquate avec le dommage subi par l’intimée, dès lors que s’il avait correctement exécuté son mandat, il aurait pu veiller au paiement des cotisations aux assurances sociales. Son comportement a donc favorisé la survenance du préjudice. Le lien de causalité n’est</w:t>
      </w:r>
    </w:p>
    <w:p>
      <w:r>
        <w:t>A/1570/2019 - 14/15 - pas interrompu en l’espèce par le comportement des autres membres du comité de l’association. La dette de cotisations naît lors du versement du salaire. Au plan temporel, le recourant ne peut être tenu pour responsable que du dommage résultant du non- paiement des cotisations qui sont venues à échéance et qui auraient dû être versées entre le jour de son entrée effective au conseil d'administration et celui où il a quitté effectivement ses fonctions, soit jusqu’au 2 juillet 2010. Il ne peut en conséquence être tenu responsable que pour une partie du dommage dont le remboursement est demandé par la caisse, soit pour les cotisations dues du 1er mars au 31 décembre 2009 et du 1er janvier au 2 juillet 2010, mais pas pour les cotisations dues pour la période du 3 juillet au 31 décembre 2010. La demande en réparation du dommage apparaît ainsi fondée, mais le montant de ce dernier doit être corrigé pour tenir compte du fait que le recourant a démissionné le 2 juillet 2010. 7. Le recours est ainsi partiellement admis. La décision sera en conséquence annulée et la cause renvoyée à l’intimée pour recalcul du dommage au sens des considérants. 8. Il sera toutefois rappelé que tant que le gérant paie le montant dû selon l'arrangement passé avec l’intimée, celle-ci a indiqué qu’elle suspendrait le recouvrement du dommage auprès du recourant. 9. Il ne sera pas alloué d’indemnité de procédure au recourant, qui n'est pas assisté d'un conseil et qui n’a pas fait valoir de frais engendrés par la procédure (art. 61 let.g LPGA). 10. Pour le surplus, la procédure est gratuite (art. 61 let. a LPGA). * * * * * *</w:t>
      </w:r>
    </w:p>
    <w:p>
      <w:r>
        <w:t>A/1570/2019 - 15/15 -</w:t>
      </w:r>
    </w:p>
    <w:p>
      <w:r>
        <w:t>PAR CES MOTIFS, LA CHAMBRE DES ASSURANCES SOCIALES : Statuant À la forme : 1. Déclare le recours recevable. Au fond : 2. L’admet partiellement. 3. Annule la décision rendue le 29 mars 2019. 4. Renvoie la cause à l’intimée pour nouveau calcul du dommage, au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