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ATAS/60/2018 vom 24. Januar 2018</w:t>
      </w:r>
    </w:p>
    <w:p>
      <w:r>
        <w:t>GE Cour de justice, 2018-01-24, FR</w:t>
      </w:r>
    </w:p>
    <w:p>
      <w:r>
        <w:rPr>
          <w:b/>
        </w:rPr>
        <w:t xml:space="preserve">Quelle: </w:t>
      </w:r>
      <w:r>
        <w:t>https://mcp.opencaselaw.ch/entscheid/ge_gerichte_ATAS_60_2018</w:t>
      </w:r>
    </w:p>
    <w:p>
      <w:r>
        <w:t>FR: GE_GERICHTE ATAS/60/2018 du 24 janvier 2018</w:t>
      </w:r>
    </w:p>
    <w:p>
      <w:r>
        <w:t>IT: GE_GERICHTE ATAS/60/2018 del 24 gennaio 2018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(LPA-GE - E 5 10), le recours est adressé en deux exemplaires à la chambre des assurances sociales de la Cour de justice soit par une lettre ou un mémoire signé, comportant notamment un exposé succinct des faits ou motifs invoqués et des conclusions ; Que selon l’art. 89B al. 3 LPA, si la lettre ou le mémoire n’est pas conforme à ces règles, la chambre des assurances sociales de la Cour de justice impartit un délai convenable à son auteur pour le compéter en indiquant qu’en cas d’inobservation la demande ou le recours est écarté ; Qu’en l’occurrence, par pli recommandé du 5 décembre 2017, reçu par le destinataire le</w:t>
      </w:r>
    </w:p>
    <w:p>
      <w:r>
        <w:rPr>
          <w:b/>
        </w:rPr>
        <w:t>E. 13</w:t>
      </w:r>
    </w:p>
    <w:p>
      <w:r>
        <w:t>décembre 2017, le recourant a été invité à compléter son recours, sous peine d’irrecevabilité ; Que le recourant disposait d’un mois pour agir ; Que force est de constater que le recourant ne s’est pas manifesté dans le délai imparti de sorte que le recours doit être déclaré irrecevable.</w:t>
      </w:r>
    </w:p>
    <w:p>
      <w:r>
        <w:t>A/4711/2017 - 4/4 -</w:t>
      </w:r>
    </w:p>
    <w:p>
      <w:r>
        <w:t>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