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ATAS/60/2016 vom 26. Januar 2016</w:t>
      </w:r>
    </w:p>
    <w:p>
      <w:r>
        <w:t>GE Cour de justice, 2016-01-26, FR</w:t>
      </w:r>
    </w:p>
    <w:p>
      <w:r>
        <w:rPr>
          <w:b/>
        </w:rPr>
        <w:t xml:space="preserve">Quelle: </w:t>
      </w:r>
      <w:r>
        <w:t>https://mcp.opencaselaw.ch/entscheid/ge_gerichte_ATAS_60_2016</w:t>
      </w:r>
    </w:p>
    <w:p>
      <w:r>
        <w:t>FR: GE_GERICHTE ATAS/60/2016 du 26 janvier 2016</w:t>
      </w:r>
    </w:p>
    <w:p>
      <w:r>
        <w:t>IT: GE_GERICHTE ATAS/60/2016 del 26 gennaio 2016</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w:t>
      </w:r>
    </w:p>
    <w:p>
      <w:r>
        <w:rPr>
          <w:b/>
        </w:rPr>
        <w:t>E. 2</w:t>
      </w:r>
    </w:p>
    <w:p>
      <w:r>
        <w:t>Selon l’art. 1A al. 2 LPCC, les prestations complémentaires familiales sont régies par les dispositions figurant aux titres IIA et III de la LPCC, les dispositions de la</w:t>
      </w:r>
    </w:p>
    <w:p>
      <w:r>
        <w:t>A/2939/2015 - 4/8 - loi fédérale sur les prestations complémentaires à l’AVS et à l’AI du 6 octobre 2006 (loi sur les prestations complémentaires; LPC - RS 831.30) auxquelles la LPCC renvoie expressément, les dispositions d'exécution de la loi fédérale désignées par règlement du Conseil d'Etat et la loi fédérale sur la partie générale du droit des assurances sociales du 6 octobre 2000 (LPGA - RS 830). Sa compétence pour juger du cas d’espèce est ainsi établie.</w:t>
      </w:r>
    </w:p>
    <w:p>
      <w:r>
        <w:rPr>
          <w:b/>
        </w:rPr>
        <w:t>E. 3</w:t>
      </w:r>
    </w:p>
    <w:p>
      <w:r>
        <w:t>Interjeté dans les formes (art. 61 let. b LPGA) et délais prévus par la loi (art. 43 LPCC ; art. 56 ss LPGA), le recours est recevable.</w:t>
      </w:r>
    </w:p>
    <w:p>
      <w:r>
        <w:rPr>
          <w:b/>
        </w:rPr>
        <w:t>E. 4</w:t>
      </w:r>
    </w:p>
    <w:p>
      <w:r>
        <w:t>Le litige porte sur le droit du SPC de supprimer le droit de l’intéressée aux PCFam à compter de fin février 2015 et de lui réclamer le remboursement de la somme de CHF 2'922.-, représentant les prestations versées à tort pour la période courant du 1er mars au 31 mai 2015. Il y a à cet égard lieu de relever que, contrairement à ce qui est indiqué dans la décision sur opposition du 5 août 2015, seul le remboursement de ce montant de CHF 2'922.- est demandé. La demande de remise formulée par l’intéressée dans le cadre de son opposition, ne fait pas l’objet de la présente procédure.</w:t>
      </w:r>
    </w:p>
    <w:p>
      <w:r>
        <w:rPr>
          <w:b/>
        </w:rPr>
        <w:t>E. 5</w:t>
      </w:r>
    </w:p>
    <w:p>
      <w:r>
        <w:t>Les art. 36A à 36I LPCC ainsi que le règlement relatif aux prestations complémentaires familiales du 27 juin 2012 (RPCFam – J 4 25.04) traitent du droit aux prestations familiales.</w:t>
      </w:r>
    </w:p>
    <w:p>
      <w:r>
        <w:rPr>
          <w:b/>
        </w:rPr>
        <w:t>E. 6</w:t>
      </w:r>
    </w:p>
    <w:p>
      <w:r>
        <w:t>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définit les exceptions (let. d); répondent aux autres conditions prévues par la loi (let. e). Sont considérés comme enfants au sens de l'art. 36A al. 1 let. b, notamment, les enfants avec lesquels existe un lien de filiation en vertu du code civil (al. 2 let. a). L’art. 36A al. 4 LPCC précise que, pour bénéficier des prestations, le taux de l'activité lucrative mentionnée à l'art. 36A al. 1 let. c doit être, par année, au minimum de : 40% lorsque le groupe familial comprend une personne adulte (let. a) et de 90% lorsque le groupe familial comprend deux personnes adultes (let. b).</w:t>
      </w:r>
    </w:p>
    <w:p>
      <w:r>
        <w:rPr>
          <w:b/>
        </w:rPr>
        <w:t>E. 7</w:t>
      </w:r>
    </w:p>
    <w:p>
      <w:r>
        <w:t>En l’espèce, l’intéressée travaille en qualité de maman de jour à titre indépendant depuis mi-septembre 2014. Or, selon l’art. 36A al. 1 let. c LPCC susmentionné, n’ont droit aux PCFam que les personnes qui exercent une activité lucrative salariée. Force dès lors est de constater que l’intéressée ne peut plus prétendre à l’octroi de telles prestations. Les motifs</w:t>
      </w:r>
    </w:p>
    <w:p>
      <w:r>
        <w:t>A/2939/2015 - 5/8 - pour lesquels elle est devenue indépendante importent peu. C’est partant à juste titre que le SPC lui a supprimé son droit aux PCFam.</w:t>
      </w:r>
    </w:p>
    <w:p>
      <w:r>
        <w:rPr>
          <w:b/>
        </w:rPr>
        <w:t>E. 8</w:t>
      </w:r>
    </w:p>
    <w:p>
      <w:r>
        <w:t>Selon l'art. 25 al. 1 LPGA, en relation avec les art. 1A al. 2 let. c LPCC, 14 du règlement relatif aux prestations cantonales complémentaires à l'assurance- vieillesse et survivants et à l’assurance-invalidité du 25 juin 1999 (RPCC-AVS/AI – J 4 25.03), et 2 al. 1 let. a OPGA, les prestations indûment touchées doivent être restituées par le bénéficiaire ou ses héritiers. La restitution ne peut être exigée lorsque l’intéressé était de bonne foi et qu’elle le mettrait dans une situation difficile.</w:t>
      </w:r>
    </w:p>
    <w:p>
      <w:r>
        <w:rPr>
          <w:b/>
        </w:rPr>
        <w:t>E. 9</w:t>
      </w:r>
    </w:p>
    <w:p>
      <w:r>
        <w:t>L’obligation de restituer prévue par l’art. 25 al. 1 1ère phr. LPGA suppose que soient remplies les conditions d’une reconsidération ou d’une révision procédurale de la décision – formelle ou non – par laquelle les prestations en cause ont été allouées (ATF 130 V 318 consid. 5; ATF 129 V 110 consid. 1.1). En ce qui concerne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(arrêt du Tribunal fédéral des assurances P.61/2004 du 23 mars 2006).</w:t>
      </w:r>
    </w:p>
    <w:p>
      <w:r>
        <w:rPr>
          <w:b/>
        </w:rPr>
        <w:t>E. 10</w:t>
      </w:r>
    </w:p>
    <w:p>
      <w:r>
        <w:t>Selon l'art. 3 al. 1 OPGA, en relation avec l'art. 1A al. 2 let. c LPCC, l’étendue de l’obligation de restituer est fixée par une décision. L’assureur indique la possibilité d’une remise dans la décision en restitution (al. 2). L’assureur est tenu de renoncer à la restitution lorsqu’il est manifeste que les conditions d’une remise sont réunies (al. 3). L'art. 4 OPGA prévoit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30 jours à compter de l'entrée en force de la décision de restitution (al. 4). La remise fait l’objet d’une décision séparée (al. 5). Pour le surplus,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w:t>
      </w:r>
    </w:p>
    <w:p>
      <w:r>
        <w:rPr>
          <w:b/>
        </w:rPr>
        <w:t>E. 11</w:t>
      </w:r>
    </w:p>
    <w:p>
      <w:r>
        <w:t>Enfin, l’art. 33 de la loi d’application de la loi fédérale sur l’assurance-maladie (LaLAMal – J 3 05) prévoit que les subsides indûment touchés doivent être restitués en appliquant par analogie l'art. 25 LPGA (al. 1). Lorsque des subsides ont été indûment touchés par un bénéficiaire des prestations du service des prestations complémentaires, ce service peut en demander la restitution au nom et pour le compte du service de l'assurance-maladie (al. 2).</w:t>
      </w:r>
    </w:p>
    <w:p>
      <w:r>
        <w:t>A/2939/2015 - 6/8 -</w:t>
      </w:r>
    </w:p>
    <w:p>
      <w:r>
        <w:rPr>
          <w:b/>
        </w:rPr>
        <w:t>E. 12</w:t>
      </w:r>
    </w:p>
    <w:p>
      <w:r>
        <w:t>L'art. 25 al. 2 LPGA, en relation avec l'art. 1A al. 2 let. c LPCC, prévoit que le droit de demander la restitution s’éteint un an après le moment où l’institution d’assurance a eu connaissance du fait, mais au plus tard cinq ans après le versement de la prestation.</w:t>
      </w:r>
    </w:p>
    <w:p>
      <w:r>
        <w:rPr>
          <w:b/>
        </w:rPr>
        <w:t>E. 13</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9C_632/2012 du 10 janvier 2013 consid. 4.2, in SVR 2008 KV n° 4 p. 11).</w:t>
      </w:r>
    </w:p>
    <w:p>
      <w:r>
        <w:rPr>
          <w:b/>
        </w:rPr>
        <w:t>E. 14</w:t>
      </w:r>
    </w:p>
    <w:p>
      <w:r>
        <w:t>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C.271/04 du 21 mars 2006 consid. 2.5).</w:t>
      </w:r>
    </w:p>
    <w:p>
      <w:r>
        <w:rPr>
          <w:b/>
        </w:rPr>
        <w:t>E. 15</w:t>
      </w:r>
    </w:p>
    <w:p>
      <w:r>
        <w:t>En outre, l'art 38 al. 3 LPCC, en relation avec l'art. 1A al. 2 let. a LPCC, prévoit qu'en cas de modification de la situation économique ou personnelle, le service rend sa décision dans un délai de 60 jours dès réception de l'annonce de changement par l'ayant droit, ses proches ou les tiers auxquels une prestation est versée. Le service ne peut pas réclamer le remboursement des prestations versées indûment pendant la période dépassant ce délai.</w:t>
      </w:r>
    </w:p>
    <w:p>
      <w:r>
        <w:rPr>
          <w:b/>
        </w:rPr>
        <w:t>E. 16</w:t>
      </w:r>
    </w:p>
    <w:p>
      <w:r>
        <w:t>En l'espèce et au vu de ce qui précède, c'est à juste titre que le SPC a réclamé à l’intéressée la restitution des prestations indûment versées. Le SPC a eu connaissance du nouveau statut de l’intéressée en septembre 2014, de sorte qu’en lui notifiant ses décisions des 19 et 20 mai 2015, il a respecté les délais de l’art. 25 LPGA. Le montant de CHF 2'922.- n’est pas contesté.</w:t>
      </w:r>
    </w:p>
    <w:p>
      <w:r>
        <w:rPr>
          <w:b/>
        </w:rPr>
        <w:t>E. 17</w:t>
      </w:r>
    </w:p>
    <w:p>
      <w:r>
        <w:t>Aussi le recours est-il rejeté.</w:t>
      </w:r>
    </w:p>
    <w:p>
      <w:r>
        <w:rPr>
          <w:b/>
        </w:rPr>
        <w:t>E. 18</w:t>
      </w:r>
    </w:p>
    <w:p>
      <w:r>
        <w:t>Il y a enfin lieu de rappeler que la restitution ne peut toutefois être exigée lorsque l'assuré était de bonne foi et qu’elle le mettrait dans une situation difficile (art. 25 al. 1 LPGA). La chambre de céans rappelle que la question de la bonne foi de l'intéressée, de même que celle de la situation financière difficile dans laquelle elle</w:t>
      </w:r>
    </w:p>
    <w:p>
      <w:r>
        <w:t>A/2939/2015 - 7/8 - se trouverait si elle devait rembourser le montant perçu à tort, doit faire l'objet d'une demande de remise. Il n'appartient en effet pas à la chambre de céans de se prononcer, au stade de la décision de restitution, sur ces questions, celles-ci ne pouvant être examinées, le cas échéant, que dans un deuxième temps, dans le cadre de la procédure de remise, qui fait l'objet d'une procédure distincte de la restitution (ATF 8C_602/2007 du 13 décembre 2007; 264/05 du 25 janvier 2006, consid. 2.1; ATF 132 V 42 consid. 1.2).</w:t>
      </w:r>
    </w:p>
    <w:p>
      <w:r>
        <w:rPr>
          <w:b/>
        </w:rPr>
        <w:t>E. 19</w:t>
      </w:r>
    </w:p>
    <w:p>
      <w:r>
        <w:t>La demande de remise d’ores et déjà déposée par l’intéressée ne peut ainsi être examinée que lorsque le présent arrêt sera entré en force. Il appartiendra alors au SPC d’examiner si les conditions sont remplies et de rendre une décision.</w:t>
      </w:r>
    </w:p>
    <w:p>
      <w:r>
        <w:rPr>
          <w:b/>
        </w:rPr>
        <w:t>E. 20</w:t>
      </w:r>
    </w:p>
    <w:p>
      <w:r>
        <w:t>Pour le surplus, la procédure est gratuite (art. 61 let. a LPGA).</w:t>
      </w:r>
    </w:p>
    <w:p>
      <w:r>
        <w:t>A/2939/2015 - 8/8 -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