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ATAS/60/2011 vom 26. April 2010</w:t>
      </w:r>
    </w:p>
    <w:p>
      <w:r>
        <w:t>GE Cour de justice, 2010-04-26, FR</w:t>
      </w:r>
    </w:p>
    <w:p>
      <w:r>
        <w:rPr>
          <w:b/>
        </w:rPr>
        <w:t xml:space="preserve">Quelle: </w:t>
      </w:r>
      <w:r>
        <w:t>https://mcp.opencaselaw.ch/entscheid/ge_gerichte_ATAS_60_2011</w:t>
      </w:r>
    </w:p>
    <w:p>
      <w:r>
        <w:t>FR: GE_GERICHTE ATAS/60/2011 du 26 avril 2010</w:t>
      </w:r>
    </w:p>
    <w:p>
      <w:r>
        <w:t>IT: GE_GERICHTE ATAS/60/2011 del 26 aprile 2010</w:t>
      </w:r>
    </w:p>
    <w:p>
      <w:pPr>
        <w:pStyle w:val="Heading2"/>
      </w:pPr>
      <w:r>
        <w:t>Erwägungen</w:t>
      </w:r>
    </w:p>
    <w:p>
      <w:r>
        <w:rPr>
          <w:b/>
        </w:rPr>
        <w:t>E. 1</w:t>
      </w:r>
    </w:p>
    <w:p>
      <w:r>
        <w:t>Reprend la présente procédure.</w:t>
      </w:r>
    </w:p>
    <w:p>
      <w:r>
        <w:rPr>
          <w:b/>
        </w:rPr>
        <w:t>E. 2</w:t>
      </w:r>
    </w:p>
    <w:p>
      <w:r>
        <w:t>Déclare la demande irrecevable.</w:t>
      </w:r>
    </w:p>
    <w:p>
      <w:r>
        <w:rPr>
          <w:b/>
        </w:rPr>
        <w:t>E. 3</w:t>
      </w:r>
    </w:p>
    <w:p>
      <w:r>
        <w:t>Met un émolument 50 fr. et les frais du Tribunal de 50 fr. à la charge de la demanderesse.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