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ATAS/609/2023 vom 15. August 2023</w:t>
      </w:r>
    </w:p>
    <w:p>
      <w:r>
        <w:t>GE Cour de justice, 2023-08-15, FR</w:t>
      </w:r>
    </w:p>
    <w:p>
      <w:r>
        <w:rPr>
          <w:b/>
        </w:rPr>
        <w:t xml:space="preserve">Quelle: </w:t>
      </w:r>
      <w:r>
        <w:t>https://mcp.opencaselaw.ch/entscheid/ge_gerichte_ATAS_609_2023</w:t>
      </w:r>
    </w:p>
    <w:p>
      <w:r>
        <w:t>FR: GE_GERICHTE ATAS/609/2023 du 15 août 2023</w:t>
      </w:r>
    </w:p>
    <w:p>
      <w:r>
        <w:t>IT: GE_GERICHTE ATAS/609/2023 del 15 agosto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de même que sur celles prévues à l'art. 36 de la loi cantonale d'application de la loi fédérale sur l'assurance-maladie du 29 mai 1997 (LaLAMal - J 3 05).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Des modifications législatives et réglementaires sont entrées en vigueur au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Toutefois, dans la mesure où le recourant était, au 1er janvier 2021, déjà bénéficiaire de prestations complémentaires, le nouveau droit est applicable pour autant qu’il n’entraîne pas, dans son ensemble, une diminution de la prestation complémentaire annuelle ou la perte du droit à celle-ci (cf. Dispositions transitoires de la modification du 22 mars 2019 – Réforme des PC). En l'occurrence, la réforme des prestations complémentaires n'a pas conduit à des changements pour les questions ici pertinentes.</w:t>
      </w:r>
    </w:p>
    <w:p>
      <w:r>
        <w:rPr>
          <w:b/>
        </w:rPr>
        <w:t>E. 4</w:t>
      </w:r>
    </w:p>
    <w:p>
      <w:r>
        <w:t>Le délai de recours est de trente jours (art. 60 al. 1 LPGA ; art. 43 LPCC ; art. 62 al. 1 let. a de la loi sur la procédure administrative du 12 septembre 1985 [LPA- GE - E 5 10]). Interjeté dans les forme et délai légaux, le recours est recevable (art. 56 al. 1 et 60 al. 1 LPGA ; art. 43 LPCC).</w:t>
      </w:r>
    </w:p>
    <w:p>
      <w:r>
        <w:t>A/4145/2022 - 6/21 -</w:t>
      </w:r>
    </w:p>
    <w:p>
      <w:r>
        <w:rPr>
          <w:b/>
        </w:rPr>
        <w:t>E. 5</w:t>
      </w:r>
    </w:p>
    <w:p>
      <w:r>
        <w:t>Le litige porte sur la question de savoir si c’est à juste titre que l’intimé a requis du recourant la restitution des prestations complémentaires et des subsides à l'assurance-maladie pour la période courant du 1er octobre 2015 au 30 septembre 2022.</w:t>
      </w:r>
    </w:p>
    <w:p>
      <w:r>
        <w:rPr>
          <w:b/>
        </w:rPr>
        <w:t>E. 6</w:t>
      </w:r>
    </w:p>
    <w:p>
      <w:r>
        <w:t>Il convient en premier lieu de traiter le grief de nature formelle élevé par le recourant dans sa réplique, selon lequel la juriste de l'intimé qui avait traité sa cause aurait été dans une situation de conflit d'intérêts, en raison du fait qu'il avait déposé une plainte à son encontre et qu'elle avait au surplus fourni à la chambre de céans des documents inutiles dans le but de le discréditer. Aux termes de l'art. 36 al. 1 LPGA, les personnes appelées à rendre ou à préparer des décisions sur des droits ou des obligations doivent se récuser si elles ont un intérêt personnel dans l'affaire ou si, pour d'autres raisons, elles semblent prévenues. S'agissant tout d'abord de la transmission de l'ensemble du dossier du recourant à la chambre de céans par l'autorité intimée, il sied de souligner qu'un tel procédé est usuel et permet à la juridiction de statuer en toute connaissance de cause, en application du principe inquisitoire qui lui commande d'établir les faits d'office (cf. art. 61 let. c LPGA). Cet acte ne constitue ainsi pas un motif de récusation. Au surplus, quand bien même la plainte élevée par le recourant aurait été transmise à l'intéressée – ce qui ne ressort pas clairement de la lettre de réponse du Conseiller d'État – et à supposer qu'une telle situation crée une apparence de prévention au sens de l'art. 36 al. 1 LPGA, un motif valable pour demander la récusation de cette personne ferait en l'espèce défaut, car ces faits sont intervenus postérieurement au prononcé de la décision litigieuse, et n'ont donc pas pu influencer son contenu. Compte tenu de l'effet dévolutif du recours, il appartient dorénavant à la chambre de céans de statuer sur l'entier du litige et le recourant ne soutient pas que ladite juridiction serait partiale. Par conséquent, pour autant que le recourant conclue formellement à la récusation de la juriste de l'intimé – ce qui ne ressort d'ailleurs pas expressément de sa réplique du 1er février 2023 –, une telle demande devrait être rejetée. Il sied à présent de se prononcer sur le fond du litige.</w:t>
      </w:r>
    </w:p>
    <w:p>
      <w:r>
        <w:rPr>
          <w:b/>
        </w:rPr>
        <w:t>E. 7.1</w:t>
      </w:r>
    </w:p>
    <w:p>
      <w:r>
        <w:t>À titre liminaire, il convient de constater que le recourant a perçu, durant la période litigieuse, des PCC ainsi que des réductions individuelles de primes d'assurance-maladie (subsides), à l'exclusion de PCF.</w:t>
      </w:r>
    </w:p>
    <w:p>
      <w:r>
        <w:rPr>
          <w:b/>
        </w:rPr>
        <w:t>E. 7.2</w:t>
      </w:r>
    </w:p>
    <w:p>
      <w:r>
        <w:t>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w:t>
      </w:r>
    </w:p>
    <w:p>
      <w:r>
        <w:t>A/4145/2022 - 7/21 - produits avant (al. 1). Le SPC peut revenir sur les décisions ou les décisions sur opposition formellement passées en force lorsqu’elles sont manifestement erronées et que leur rectification revêt une importance notable (al. 2). Aux termes de l'art. 28 LPCC, les restitutions prévues à l'art. 24 LPCC peuvent être demandées par l'État dans un délai d'une année à compter de la connaissance du fait qui ouvre le droit à la restitution, mais au plus tard cinq ans après le versement de la prestation. L'art. 14 du règlement relatif aux prestations cantonales complémentaires à l'assurance-vieillesse et survivants et à l’assurance-invalidité du 25 juin 1999 (RPCC-AVS/AI - J 4 25.03) précise que l'intimé doit demander la restitution des prestations indûment touchées au bénéficiaire, à ses héritiers ou aux autres personnes mentionnées à l'art. 2 de l'ordonnance sur la partie générale du droit des assurances sociales du 11 septembre 2002 (OPGA - RS 830.11) appliqué par analogie (al. 1). Il fixe l'étendue de l'obligation de restituer par décision (al. 2). Conformément à l’art. 33 LaLAMal, les subsides indûment touchés doivent être restitués en appliquant par analogie l'art. 25 LPGA (al. 1). Lorsque des subsides ont été indûment touchés par un bénéficiaire des prestations du service, ce service peut en demander la restitution au nom et pour le compte du service de l'assurance-maladie (al. 2).</w:t>
      </w:r>
    </w:p>
    <w:p>
      <w:r>
        <w:rPr>
          <w:b/>
        </w:rPr>
        <w:t>E. 8</w:t>
      </w:r>
    </w:p>
    <w:p>
      <w:r>
        <w:t>En vertu de l'art. 25 al. 2 1ère phrase LPGA (dans sa teneur en vigueur à compter du 1er janvier 2021) – applicable à tout le moins à la question de la restitution des subsides d'assurance-maladie (cf. art. 33 al. 1 LaLAMal) –, le droit de demander la restitution s'éteint trois ans après le moment où l'institution d’assurance a eu connaissance du fait, mais au plus tard cinq ans après le versement de la prestation. Jusqu’au 31 décembre 2020, l’art. 25 al. 2 1ère phrase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(OFAS, Lettre circulaire AI n° 406, du 22 décembre 2020, modifiée le 31 mars 2021 et les références). D'un point de vue temporel, les règles de droit déterminantes sont en principe celles qui s'appliquent lors de l'accomplissement des faits entraînant des conséquences juridiques. Par ailleurs, le juge se base, en principe, sur les faits</w:t>
      </w:r>
    </w:p>
    <w:p>
      <w:r>
        <w:t>A/4145/2022 - 8/21 - survenus jusqu'au moment où la décision litigieuse a été rendue (arrêt du Tribunal fédéral 9C_193/2021 du 31 mars 2022 consid. 2.2 et les références). Les délais de l’art. 25 al. 2 LPGA sont des délais (relatif et absolu) de péremption, qui doivent être examinés d'office (ATF 146 V 217 consid. 2.1 et les références ; ATF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w:t>
      </w:r>
    </w:p>
    <w:p>
      <w:r>
        <w:rPr>
          <w:b/>
        </w:rPr>
        <w:t>E. 9</w:t>
      </w:r>
    </w:p>
    <w:p>
      <w:r>
        <w:t>Le délai de péremption absolu de cinq ans commence à courir à la date du versement effectif de la prestation, et non à la date à laquelle elle aurait dû être fournie (ATF 112 V 180 consid. 4a et les références). Le délai de péremption relatif commence à courir dès le moment où l'administration aurait dû connaître les faits fondant l'obligation de restituer, en faisant preuve de l'attention que l'on pouvait raisonnablement exiger d'elle (ATF 148 V 217 consid. 5.1.1 et les références ; ATF 140 V 521 consid. 2.1 et les références ; ATF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ATF 146 V 217 consid. 2.1 et les références ; ATF 140 V 521 consid. 2.1 et les références). L'omission par l'administration de procéder aux contrôles périodiques prescrits par l'art. 30 OPC-AVS/AI est dénuée de toute pertinence lorsqu'il s'agit d'examiner le bien-fondé de l'obligation de restituer des prestations complémentaires indûment perçues sous l'angle des délais de péremption prévus à l'art. 25 al. 2 LPGA (arrêt du Tribunal fédéral 9C_96/2020 du 27 juillet 2020 consid. 4.2 et les références).</w:t>
      </w:r>
    </w:p>
    <w:p>
      <w:r>
        <w:rPr>
          <w:b/>
        </w:rPr>
        <w:t>E. 10</w:t>
      </w:r>
    </w:p>
    <w:p>
      <w:r>
        <w:t>En vertu de l'art. 25 al. 2 2ème phrase LPGA, si la créance naît d'un acte punissable pour lequel le droit pénal prévoit un délai de prescription plus long, celui-ci est déterminant. Ainsi, tant que le bénéficiaire des prestations est susceptible d’être poursuivi pénalement, une péremption du droit à la restitution ne se justifie pas (cf. ATF 138 V 74 consid. 5.2). Pour que le délai de prescription plus long prévu par le droit pénal s'applique, il n'est pas nécessaire que l'auteur de l'infraction ait été condamné (ATF 140 IV 206 consid. 6.2 et les références ; arrêt du Tribunal fédéral 9C_97/2020 du 10 juin 2020 consid. 2.2).</w:t>
      </w:r>
    </w:p>
    <w:p>
      <w:r>
        <w:t>A/4145/2022 - 9/21 - 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 arrêt du Tribunal fédéral 9C_97/2020 du 10 juin 2020 consid. 2.2). Lorsqu’il y a lieu de décider si la créance en restitution dérive d'un acte punissable soumis par les lois pénales à une prescription de plus longue durée, le degré de la preuve requis est celui qui prévaut en procédure pénale ; la présomption d’innocence s’applique, et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 des conditions objectives et subjectives de l’infraction (ATF 138 V 74 consid. 6.1 et 7 et les références).</w:t>
      </w:r>
    </w:p>
    <w:p>
      <w:r>
        <w:rPr>
          <w:b/>
        </w:rPr>
        <w:t>E. 11</w:t>
      </w:r>
    </w:p>
    <w:p>
      <w:r>
        <w:t>En matière de prestations complémentaires, ce sont principalement les art. 31 LPC (manquement à l’obligation de communiquer), 146 (escroquerie) et 148a (obtention illicite de prestations d’une assurance sociale ou de l’aide sociale)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148a CP, qui vise l’obtention illicite de prestations d’une assurance sociale ou de l’aide sociale, il prévoit une peine privative de liberté d’un an au plus ou d’une peine pécuniaire (al. 1). Dans les cas de peu de gravité, la peine est l’amende (al. 2). Selon l'art. 97 al. 1 CP, l'action pénale se prescrit par 30 ans si l'infraction est passible d'une peine privative de liberté à vie, par quinze ans si elle est passible d'une peine privative de liberté de plus de trois ans, par dix ans si elle est passible d'une peine privative de liberté de trois ans et par sept ans si elle est passible d'une autre peine. Le délai de prescription de l'action pénale pour une infraction telle que celle décrite aux art. 31 LPC et 148a CP est donc de sept ans, celui de l’infraction visée à l'art. 146 al. 1 CP de quinze ans.</w:t>
      </w:r>
    </w:p>
    <w:p>
      <w:r>
        <w:rPr>
          <w:b/>
        </w:rPr>
        <w:t>E. 12</w:t>
      </w:r>
    </w:p>
    <w:p>
      <w:r>
        <w:t>L’art. 148a CP, entré en vigueur le 1er octobre 2016, sanctionne celui qui, par des déclarations fausses ou incomplètes, en passant des faits sous silence ou de toute autre façon, induit une personne en erreur ou la conforte dans son erreur, et</w:t>
      </w:r>
    </w:p>
    <w:p>
      <w:r>
        <w:t>A/4145/2022 - 10/21 - obtient de la sorte pour lui-même ou pour un tiers des prestations indues d’une assurance sociale ou de l’aide sociale. L'art. 148a CP constitue une clause générale par rapport à l'escroquerie au sens de l'art. 146 CP, qui est aussi susceptible de punir l'obtention illicite de prestations sociales (Message du Conseil fédéral du 26 juin 2013 concernant une modification du code pénal et du code pénal militaire ; FF 2013 5373, ch. 2.1.6 ad art. 148a, p. 5431). L'art. 148a CP trouve application lorsque l'élément d'astuce, typique de l'escroquerie, n'est pas réalisé. L'infraction englobe toute tromperie. Elle peut être commise par le biais de déclarations fausses ou incomplètes ou en passant sous silence certains faits. La variante consistant à « passer des faits sous silence » englobe également, selon le Message du Conseil fédéral, le comportement passif consistant à omettre d'annoncer un changement ou une amélioration de sa situation. L'art.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 passer des faits sous silence » ne vise donc pas uniquement le fait de s'abstenir de répondre aux questions du prestataire (arrêt du Tribunal fédéral 6B_886/2022 du 29 mars 2023 consid. 2.1.2 et les références). La tromperie doit provoquer une erreur (par quoi il faut entendre une représentation erronée ou incomplète de la réalité) auprès de son destinataire ou, si l’erreur est préexistante, conforter ce dernier dans sa vision biaisée de la réalité (GARBARSKI/BORSODI in Commentaire romand du code pénal II, 2017, n. 18 ad art. 148a). Sous l'angle subjectif, l'art. 148a CP décrit une infraction intentionnelle et suppose, s'agissant de la variante consistant à « passer des faits sous silence », que l'auteur ait conscience de l'existence et de l'ampleur de son devoir d'annonce, ainsi que la volonté de tromper. Le dol éventuel suffit (arrêt du Tribunal fédéral 6B_886/2022 du 29 mars 2023 consid. 2.1.3 et les références). L’obtention illicite de prestations d’une assurance sociale ou de l’aide sociale, au sens de l’art. 148a CP, a notamment été retenue dans le cas d’une bénéficiaire de l’assistance sociale qui n’avait pas annoncé la réception de montants sur ses comptes bancaires, alors qu’elle avait signé les documents lui rappelant ses obligations d’annonce en cas de changement dans sa situation financière. Elle ne pouvait ainsi prétendre qu’elle ignorait ou qu’elle ne pouvait pas savoir que son comportement était illicite (arrêt du Tribunal fédéral 6B_1063/2020 du</w:t>
      </w:r>
    </w:p>
    <w:p>
      <w:r>
        <w:t>A/4145/2022 - 11/21 - 22 décembre 2021). Cette infraction a également été retenue dans le cas d'une bénéficiaire de l'aide sociale qui n'avait pas annoncé avoir mis à disposition d'un tiers l'appartement financé par les services sociaux. Ce comportement passif est incriminé indépendamment d'une position de garant et le simple fait, pour l'intéressée, de ne pas communiquer les changements, suffit à réaliser l'infraction, indépendamment de tout questionnement sur sa situation de la part du service de l'aide sociale (arrêt du Tribunal fédéral 6B_886/2022 du 29 mars 2023 consid. 2.3).</w:t>
      </w:r>
    </w:p>
    <w:p>
      <w:r>
        <w:rPr>
          <w:b/>
        </w:rPr>
        <w:t>E. 13</w:t>
      </w:r>
    </w:p>
    <w:p>
      <w:r>
        <w:t>Conformément à l'art. 31 al. 1 let. d LPC, est puni, à moins qu'il ne s'agisse d'un crime ou d'un délit frappé d'une peine plus élevée par le code pénal, d'une peine pécuniaire n'excédant pas 180 jours-amende celui qui manque à son obligation de communiquer au sens de l'art. 31 al. 1 LPGA. Cet article est applicable à titre de droit cantonal supplétif (cf. art. 45 LPCC). En vertu de l'art. 31 LPGA, intitulé avis obligatoire en cas de modification des circonstances, l'ayant droit, ses proches ou les tiers auxquels une prestation est versée sont tenus de communiquer à l'assureur ou, selon les cas, à l'organe compétent toute modification importante des circonstances déterminantes pour l'octroi d'une prestation (al. 1). L'art. 24 OPC-AVS/AI dispose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L'infraction est intentionnelle, le dol éventuel étant suffisant (ATF 140 IV 206 consid. 6.5). Par le biais des dispositions pénales figurant dans les diverses lois d'assurances sociales,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w:t>
      </w:r>
    </w:p>
    <w:p>
      <w:r>
        <w:t>A/4145/2022 - 12/21 - mesure où interviennent des circonstances qui dépassent la simple violation du devoir d'annoncer, sans quoi les dispositions pénales spéciales s'avéreraient superflues si on pouvait qualifier d'escroquerie une simple violation du devoir d'annoncer (ATF 140 IV 206 consid. 6.3.2.2; ATF 140 IV 11 consid. 2.4.6 et les références). Le Tribunal fédéral a estimé notamment que la non déclaration de l'héritage perçu par l’épouse d’un bénéficiaire de prestations et de l'acquisition commune d'un bien immobilier à l’étranger réalisaient les conditions objectives de l'infraction réprimée à l'art. 31 al. 1 let. d LPC. En outre, compte tenu des informations demandées dans le formulaire de demande de prestations, lesquelles concernaient aussi bien sa situation personnelle que celles de son épouse ou de ses enfants, le bénéficiaire ne pouvait ignorer l'importance que revêtait la communication de toute information d'ordre économique le concernant lui ou un membre de sa famille. Dans ces conditions, le bénéficiaire était conscient qu'il retenait des informations qu'il avait l'obligation de transmettre au service recourant, commettant ainsi un acte par dol éventuel (ATF 140 IV 206 consid. 6.4 et 6.5).</w:t>
      </w:r>
    </w:p>
    <w:p>
      <w:r>
        <w:rPr>
          <w:b/>
        </w:rPr>
        <w:t>E. 14</w:t>
      </w:r>
    </w:p>
    <w:p>
      <w:r>
        <w:t>Aux termes de l'art. 12 al. 2 CP, agit intentionnellement quiconque commet un crime ou un délit avec conscience et volonté. L’auteur agit déjà intentionnellement lorsqu’il tient pour possible la réalisation de l’infraction et l’accepte au cas où celle-ci se produirait. L'élément subjectif est déjà réalisé lorsque l'auteur envisage le résultat dommageable, mais agit néanmoins, même s'il ne le souhaite pas, parce qu'il s'en accommode pour le cas où il se produirait (ATF 138 V 74 consid. 8.2 et 8.4.1 ; arrêt du Tribunal fédéral 6B_283/2022 du 14 septembre 2022 consid. 2.2 et les références). Dit d'une autre façon, il y a dol lorsque l'auteur a envisagé, en prenant sa décision, un résultat illicite qui lui était indifférent ou même qu'il jugeait indésirable, mais qui constituait la conséquence nécessaire ou le moyen de parvenir au but qu'il recherchait (ATF 119 IV 193).</w:t>
      </w:r>
    </w:p>
    <w:p>
      <w:r>
        <w:rPr>
          <w:b/>
        </w:rPr>
        <w:t>E. 15.1</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non pertinentes en l'espèce, étant au surplus précisé que les rentes, pensions et autres prestations périodiques prises en considération sont celles de l'année en cours (art. 9 al. 1 let. a LPCC) et qu'en cas de modification importante des ressources du bénéficiaire, la prestation est fixée conformément à la situation nouvelle (art. 9 al. 3 LPCC).</w:t>
      </w:r>
    </w:p>
    <w:p>
      <w:r>
        <w:t>A/4145/2022 - 13/21 -</w:t>
      </w:r>
    </w:p>
    <w:p>
      <w:r>
        <w:rPr>
          <w:b/>
        </w:rPr>
        <w:t>E. 15.2</w:t>
      </w:r>
    </w:p>
    <w:p>
      <w:r>
        <w:t>L'art. 11 al. 1 let. d LPC énonce que les revenus déterminants comprennent les rentes, pensions et autres prestations périodiques, y compris les rentes de l’AVS et de l’AI. Par contre, les éventualités listées à l'art. 11 al. 3 LPC ne sont pas prises en compte à titre de revenus déterminants. Il s'agit notamment des prestations d'aide sociale (let. b) et des prestations provenant de personnes et d’institutions publiques ou privées ayant un caractère d’assistance manifeste (let. c). La teneur de ces deux normes n'a pas été modifiée au 1er janvier 2021 dans le cadre de la Réforme des PC.</w:t>
      </w:r>
    </w:p>
    <w:p>
      <w:r>
        <w:rPr>
          <w:b/>
        </w:rPr>
        <w:t>E. 15.3</w:t>
      </w:r>
    </w:p>
    <w:p>
      <w:r>
        <w:t>D'après la jurisprudence, il résulte en principe de l'énumération exhaustive des éventualités qui ne correspondent pas à des revenus mentionnée à l'art. 11 al. 3 LPC que toutes les autres prestations allouées par des tiers et qui constituent une contribution substantielle, pas impérativement sous forme de moyens financiers, au paiement des frais d'entretien de la personne sollicitant ou bénéficiant de prestations complémentaires doivent être prises en considération. La gratuité du logement auprès de la partenaire de vie est ainsi qualifiée d'autres prestations périodiques au sens de l'art. 11 al. 1 let. d LPC (ATF 139 V 574). À l'inverse, seules sont considérées comme ayant manifestement le caractère de prestations d'assistance les prestations qui sont allouées à titre précaire ou bénévole et dont l'allocation fait l'objet d'un réexamen périodique, voire avant chaque versement, en fonction de l'évolution des besoins du bénéficiaire (RCC 1986 72). Une rente viagère dont le versement est fixé d'avance par contrat ne dépend pas des besoins effectifs de la bénéficiaire et n'a ainsi pas le caractère d'une prestations d'assistance (ATF 116 V 328 consid. 1a). De même, une rente mensuelle versée de manière indéterminée par un proche sur une base contractuelle, en reconnaissance des travaux rendus dans l'exploitation agricole durant plusieurs années, n'est pas non plus une prestation d'assistance, la rente n'étant pas accordée à bien plaire et adaptée périodiquement aux besoins de l'intéressée (arrêt du Tribunal fédéral P 34/02 du 12 septembre 2022 consid. 3a ; pour d'autres exemples tirés de la casuistique, voir l'arrêt du Tribunal fédéral 8C_716/2008 du 5 décembre 2008 consid. 4.2 et 4.3).</w:t>
      </w:r>
    </w:p>
    <w:p>
      <w:r>
        <w:rPr>
          <w:b/>
        </w:rPr>
        <w:t>E. 15.4</w:t>
      </w:r>
    </w:p>
    <w:p>
      <w:r>
        <w:t>La doctrine souligne également que l'art. 11 al. 1 let. d LPC doit être interprété de manière large, tandis que les éventualités de l'al. 3 sont des exceptions qui doivent être interprétées restrictivement. Ainsi, la notion d' « autres prestations périodiques » de l'art. 11 al. 1 let. d LPC englobe toutes les prestations périodiques qui ne sont pas expressément désignées à l'art. 11 al. 3 LPC et qui ne sont par ailleurs pas comprises dans les autres éventualités de l'al. 1 (Ralph JÖHL/Patricia USINGER-EGGER, Ergänzungsleistungen zur AHV/IV, 2016, p. 1870, n. 187 et 188 ; Urs MÜLLER, Rechtsprechung des Bundesgerichts zum ELG, 2015, n. 429 ad art. 11 LPC ; Erwin CARIGIET/Uwe KOCH, Ergänzungsleistungen zur AHV/IV, 2021, p. 255).</w:t>
      </w:r>
    </w:p>
    <w:p>
      <w:r>
        <w:t>A/4145/2022 - 14/21 - S'agissant des prestations ayant un caractère manifeste d'assistance, la périodicité de la prestation, soit le fait de pouvoir les adapter en tout temps à l'évolution des besoins du bénéficiaire, ainsi que le caractère bénévole de la prestation, ne sont pas des éléments nécessaires pour les désigner ainsi, bien qu'il s'agisse d'indices forts qu'elles remplissent cette fonction. Les critères décisifs qui permettent de ranger une prestation dans cette catégorie sont, d'un côté, le besoin d'assistance de la personne bénéficiaire et, de l'autre côté, le but poursuivi par le prestataire, soit celui d'aider le bénéficiaire qui se trouve dans le besoin (Ralph JÖHL/Patricia USINGER-EGGER, op. cit., p. 1913-1915, n. 227). Quant aux prestations d'aide sociale, il s'agit de prestations uniques ou périodiques fournies par les organismes publics d'assistance sociale en application des lois cantonales d'aide sociale (Erwin CARIGIET/Uwe KOCH, op. cit., p. 264).</w:t>
      </w:r>
    </w:p>
    <w:p>
      <w:r>
        <w:rPr>
          <w:b/>
        </w:rPr>
        <w:t>E. 15.5</w:t>
      </w:r>
    </w:p>
    <w:p>
      <w:r>
        <w:t>Le Message du Conseil fédéral ayant présidé à l'adoption de l'ancienne loi fédérale du 19 mars 1965 sur les prestations complémentaires à l'assurance- vieillesse, survivants et invalidité précise que le 3ème alinéa consacre la priorité des prestations complémentaires, en tant que prestations d'assurances, sur les prestations d'aide ou d'entretien. Du point de vue social, il importe que, lors de la détermination des prestations complémentaires, les secours des proches et de l'assistance publique ne soient pas pris en compte. Entrent dans cette dernière catégorie les prestations qui ont un caractère marqué d'assistance, telles que les mesures de secours dans des cas spéciaux, les prestations des institutions d'utilité publique et les dons bénévoles de personnes privées (FF 1964 II 705, p. 732).</w:t>
      </w:r>
    </w:p>
    <w:p>
      <w:r>
        <w:rPr>
          <w:b/>
        </w:rPr>
        <w:t>E. 15.6</w:t>
      </w:r>
    </w:p>
    <w:p>
      <w:r>
        <w:t>Selon les DPC (état au 1er janvier 2023), le revenu déterminant provenant de rentes et de pensions comprend les rentes et pensions versées par des institutions d’assurance de droit public ou privé, y compris tous les suppléments (rentes de l’AVS et de l’AI, de l’assurance-accidents, de la prévoyance professionnelle, de l’assurance militaire, rentes viagères, rentes d’assurances sociales cantonales ou provenant de l’étranger et autres), ainsi que les prestations périodiques versées par un employeur actuel ou ancien à un employé, à son conjoint, à ses enfants mineurs ou en période de formation professionnelle (ch. 3451.02). S'agissant des autres prestations périodiques elles sont intégralement prises en compte dans les revenus, peu importe qu'il s'agisse de prestations en espèces ou en nature. Ainsi tient-on également compte des droits de jouissance des bourgeois et des membres de corporations (ch. 3455.01). Le chapitre 3.4.1.2 régit les revenus non pris en compte. Il mentionne que les aliments fournis par les proches en vertu des art. 328 et 329 du Code civil (CC - RS 210), les prestations d’aide sociale, les prestations provenant de personnes et d’institutions publiques ou privées ayant un caractère d’assistance manifeste, les bourses d’étude et autres aides financières destinées à l’instruction ainsi que les contributions d’assistance de l’AVS ou de l’AI ne sont pas pris en compte comme</w:t>
      </w:r>
    </w:p>
    <w:p>
      <w:r>
        <w:t>A/4145/2022 - 15/21 - revenus. Ne sont pas davantage prises en compte comme revenus les allocations pour impotents (ch. 3412.01). Par prestations d’aide sociale, il faut entendre les secours uniques ou périodiques de tous genres, octroyés par les organes de l’aide sociale (assistance publique). Doivent également être considérées comme telles les prestations en nature (nourriture et logement) accordées par des cantons ou communes à des délinquants internés lorsque l’internement a été dicté avant tout par des motifs d’ordre social. Selon le ch. 3412.05, sont considérés plus particulièrement comme prestations ayant manifestement le caractère d’assistance, les secours et les contributions payés périodiquement ou en un versement unique, à titre strictement gratuit, qui ne reposent sur aucune obligation. En font partie notamment : - les prestations versées par des institutions philanthropiques, publiques, privées ou ecclésiastiques telles que le Don national, les Secours d’hiver, la Fondation Pro Senectute, la Fondation Pro Juventute, l’Association suisse Pro Infirmis, les Sociétés privées de secours aux personnes âgées et aux invalides, l’Association de bienfaisance en faveur du personnel de l’administration fédérale, l’Association suisse des œuvres Caritas, etc. ; - les dons privés, les cadeaux de circonstance ; - les prestations bénévoles d’un employeur actuel ou ancien, lorsqu’elles sont versées à l’employé ou à ses proches, à titre précaire, et qui, chaque fois ou tout au moins périodiquement, sont fixées selon les besoins d’aide de leur destinataire ; il en est de même lorsqu’elles sont servies, régulièrement et pour une période prolongée ou de façon durable, à des personnes qui, normalement, ne font pas partie du cercle des personnes bénéficiaires d’institutions de prévoyance en faveur du personnel, telles que les enfants majeurs, invalides, qui ne suivent pas une formation professionnelle, les parents, les grands- parents, les frères et sœurs de l’employé décédé ; - les secours ou prestations d’aide versés par des institutions d’assurances et des caisses-maladie qui ne ressortent pas directement de leurs obligations et de leur champ d’activité ; - les prestations versées sur la base de l’art. 18 LPC. Sont également considérées comme prestations ayant manifestement un caractère d’assistance les prestations cantonales et communales d’aide aux personnes âgées, aux survivants, aux invalides, aux chômeurs et autres, ainsi que les prestations d’assurance-vieillesse, survivants et invalidité cantonales ayant le caractère d’assistance (ch. 3412.06).</w:t>
      </w:r>
    </w:p>
    <w:p>
      <w:r>
        <w:rPr>
          <w:b/>
        </w:rPr>
        <w:t>E. 16</w:t>
      </w:r>
    </w:p>
    <w:p>
      <w:r>
        <w:t>Déterminer si les indemnités reçues par le recourant de la part de la Caisse de secours sont ou non des revenus au sens de la législation sur les prestations</w:t>
      </w:r>
    </w:p>
    <w:p>
      <w:r>
        <w:t>A/4145/2022 - 16/21 - complémentaires nécessite en premier lieu d'examiner le régime légal applicable à ces prestations.</w:t>
      </w:r>
    </w:p>
    <w:p>
      <w:r>
        <w:rPr>
          <w:b/>
        </w:rPr>
        <w:t>E. 16.1</w:t>
      </w:r>
    </w:p>
    <w:p>
      <w:r>
        <w:t>La loi sur la prévention des sinistres, l’organisation et l’intervention des sapeurs-pompiers du 30 octobre 2020 (LPSSP - F 4 05) entrée en vigueur le 1er janvier 2021, ayant abrogé celle du 25 janvier 1990 précédemment en vigueur, énonce, à son art. 25 al. 2, que les communes disposant de leurs propres sapeurs- pompiers volontaires peuvent prévoir d'autres indemnités que celles prévues à l'al. 1, au terme duquel chaque volontaire qui participe à des cours, à des exercices et à des gardes de préservation reçoit une indemnité. L'art. 26 aLPSSP dans sa teneur en vigueur jusqu'au 31 décembre 2020 énonçait que chaque membre du corps de sapeurs-pompiers volontaires qui participait à des cours, à des exercices, à la lutte contre le feu ou contre d’autres dommages et à des gardes de préservation pouvait recevoir une indemnité de sa commune. Selon le règlement d’application de la loi sur la prévention des sinistres, l’organisation et l’intervention des sapeurs-pompiers du 25 juillet 1990 (RPSSP - F 4 05.01), chaque commune peut établir un règlement de détail du corps qui est approuvé par le département compétent (art. 33).</w:t>
      </w:r>
    </w:p>
    <w:p>
      <w:r>
        <w:rPr>
          <w:b/>
        </w:rPr>
        <w:t>E. 16.2</w:t>
      </w:r>
    </w:p>
    <w:p>
      <w:r>
        <w:t>La Ville de B______ a institué un règlement du Corps de sapeurs-pompiers (LC 08 431), entré en vigueur le 1er janvier 1979, qui prévoit, à son art. 26 intitulé « Retraite - Allocation d'ancienneté », que tout membre du Corps qui se retire du service actif, ayant accompli au moins 25 ans d'activité, bénéficie, dès l'âge de 50 ans révolus, de l'allocation d'ancienneté de la Caisse de secours de l'arrondissement Arve et Rhône (al. 1). Cette allocation est complétée par une somme annuelle allouée par la commune, en remerciement des services rendus (al. 2).</w:t>
      </w:r>
    </w:p>
    <w:p>
      <w:r>
        <w:rPr>
          <w:b/>
        </w:rPr>
        <w:t>E. 16.3</w:t>
      </w:r>
    </w:p>
    <w:p>
      <w:r>
        <w:t>Par ailleurs, selon la législation cantonale, il existe quatre caisses de secours pour les sapeurs-pompiers qui sont destinées à fournir aux sapeurs-pompiers et aux pompiers des secours ou des indemnités en cas de maladies graves ou d'accidents survenus dans le service relatif aux incendies. En outre, il peut être prélevé sur l’excédent annuel des recettes de chaque caisse d’arrondissement une somme destinée à faciliter la création et l’entretien d’une caisse de retraite annuelle (soit service de répartition) pour tous les pompiers, quelle que soit leur nationalité, qui ont 25 ans de service et 50 ans révolus. Les règlements des caisses de secours pour les pompiers sont arrêtés par le Conseil d'État (art. 1 et 2 de la loi sur les caisses de secours des sapeurs-pompiers du 22 mars 1899 [LCSSP - F 4 15]).</w:t>
      </w:r>
    </w:p>
    <w:p>
      <w:r>
        <w:rPr>
          <w:b/>
        </w:rPr>
        <w:t>E. 16.4</w:t>
      </w:r>
    </w:p>
    <w:p>
      <w:r>
        <w:t>Le règlement sur les caisses de secours et primes d’ancienneté des sapeurs- pompiers des trois arrondissements ruraux du canton de Genève : lac et Arve, Arve et Rhône, Rhône et lac du 9 septembre 1981 (RCSSP - F 4 15.01) énonce que les caisses d’arrondissements ruraux lac et Arve, Arve et Rhône et Rhône et</w:t>
      </w:r>
    </w:p>
    <w:p>
      <w:r>
        <w:t>A/4145/2022 - 17/21 - lac, sont créées pour fournir différentes prestations aux sapeurs-pompiers en reconnaissance des services rendus (art. 1). En vertu de l'art. 5 al. 1, il est alloué des primes d’ancienneté payables dès que l’ayant droit atteint l’âge de 50 ans à tout sapeur, sous-officier, et officier sapeur- pompier ayant servi pendant 25 ans (let. a), à tout chef de corps qui démissionne ayant accompli 20 ans de service, dont dix au minimum comme commandant de compagnie (let. b), à tout sapeur, sous-officier et officier sapeur-pompier entré dans le corps entre 35 et 40 ans et en service pendant 20 ans (let. c), à tout sapeur, sous-officier et officier sapeur-pompier ayant accompli dix ans, quinze ans et</w:t>
      </w:r>
    </w:p>
    <w:p>
      <w:r>
        <w:rPr>
          <w:b/>
        </w:rPr>
        <w:t>E. 20</w:t>
      </w:r>
    </w:p>
    <w:p>
      <w:r>
        <w:t>Eu égard à ce qui précède, le recours sera partiellement admis et la décision du 16 novembre 2022 sera annulée. Pour le surplus, la procédure est gratuite (art. 61 let. fbis LPGA a contrario et 89H al. 1 LPA).</w:t>
      </w:r>
    </w:p>
    <w:p>
      <w:r>
        <w:t>***</w:t>
      </w:r>
    </w:p>
    <w:p>
      <w:r>
        <w:t>A/4145/2022 - 21/21 -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