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ATAS/609/2019 vom 27. Juni 2019</w:t>
      </w:r>
    </w:p>
    <w:p>
      <w:r>
        <w:t>GE Cour de justice, 2019-06-27, FR</w:t>
      </w:r>
    </w:p>
    <w:p>
      <w:r>
        <w:rPr>
          <w:b/>
        </w:rPr>
        <w:t xml:space="preserve">Quelle: </w:t>
      </w:r>
      <w:r>
        <w:t>https://mcp.opencaselaw.ch/entscheid/ge_gerichte_ATAS_609_2019</w:t>
      </w:r>
    </w:p>
    <w:p>
      <w:r>
        <w:t>FR: GE_GERICHTE ATAS/609/2019 du 27 juin 2019</w:t>
      </w:r>
    </w:p>
    <w:p>
      <w:r>
        <w:t>IT: GE_GERICHTE ATAS/609/2019 del 27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 RAMA 1998 KV 37 p. 316 consid. 3b).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Interjeté dans les forme et délai prescrits par la loi, le recours est recevable.</w:t>
      </w:r>
    </w:p>
    <w:p>
      <w:r>
        <w:rPr>
          <w:b/>
        </w:rPr>
        <w:t>E. 5</w:t>
      </w:r>
    </w:p>
    <w:p>
      <w:r>
        <w:t>Le litige porte sur le droit du recourant à une rente d’invalidité.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A/1346/2018 - 8/13 -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lorsqu’il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w:t>
      </w:r>
    </w:p>
    <w:p>
      <w:r>
        <w:t>A/1346/2018 - 9/13 - leur reconnaître pleine valeur probante. A cet égard, il convient de rappeler qu'au vu de la divergence consacrée par la jurisprudence entre un mandat thérapeutique et un mandat d'expertise (ATF 124 I 170 consid. 4 ;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 se fondant sur les expertises des Drs D_______ et E_______, a considéré que l’assuré avait conservé une pleine capacité de travail dans une activité adaptée. A ce stade de la procédure, le recourant ne conteste plus les conclusions de l’expertise psychiatrique, mais seulement celles du Dr D_______, auquel il reproche de s’être fondé sur des radiographies remontant à 2014. Le Dr G_______, entendu en audience, a cependant confirmé les limitations fonctionnelles retenues par l’expert, se contentant d’y ajouter la limitation du périmètre de marche. On constate que les limitations fonctionnelles retenues par le Dr D_______ correspondent d’ailleurs à celles évoquées par la Dresse B_______. S’il est vrai que l’expert s’est fondé sur des imageries remontant à 2014, il n’en demeure pas moins que les atteintes physiques ne sont pas contestées. L’expert a retenu les diagnostics de discarthrose L5-S1 et de périarthrite de la hanche. Certes, les radiographies pratiquées en 2018 concluent également à des protrusions discales en L2-L3 et en L4-L5 (sans conflit radiculaire, celle-ci), cependant, les limitations fonctionnelles retenues par l’expert, induites par la tolérance mécanique du rachis lombaire, restent valables. Dès lors, une expertise rhumatologique supplémentaire</w:t>
      </w:r>
    </w:p>
    <w:p>
      <w:r>
        <w:t>A/1346/2018 - 10/13 - n’apparaît pas nécessaire. Dans la mesure où il n’est pas contesté que le recourant est limité au niveau de son rachis lombaire et doit préserver celui-ci et où les limitations fonctionnelles sont établies à satisfaction, c’est à juste titre que l’intimé a suivi les conclusions de l’expert et retenu une pleine capacité de travail dans une activité adaptée.</w:t>
      </w:r>
    </w:p>
    <w:p>
      <w:r>
        <w:rPr>
          <w:b/>
        </w:rPr>
        <w:t>E. 10</w:t>
      </w:r>
    </w:p>
    <w:p>
      <w:r>
        <w:t>Il convient à présent d’examiner la question du degré d’invalidité. 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telles qu'elles résultent de l’ESS (ATF 129 V 472 consid. 4.2.1 ; 126 V 75 consid. 3b/aa). On se réfère alors à la statistique des salaires bruts standardisés, en se fondant toujours sur la médiane ou valeur centrale (ATF 124 V 321 consid. 3b/bb).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(âge, années de service, nationalité/catégorie d'autorisation de séjour et taux d'occupation) est admissible dans la limite maximale de 25%, car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p. 323 ; arrêt du Tribunal fédéral 9C_289/2012 du 15 octobre 2012). L'étendue de l'abattement justifié dans un cas concret relève du pouvoir d'appréciation (ATF 132 V 393 consid. 3.3).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w:t>
      </w:r>
    </w:p>
    <w:p>
      <w:r>
        <w:t>A/1346/2018 - 11/13 - judicieuse quant à son résultat. Pour autant, le juges des assurances sociales ne peut, sans motif pertinent, substituer son appréciation à celle de l'administration ; il doit s'appuyer sur des circonstances de nature à faire apparaître sa propre appréciation comme la mieux appropriée (ATF 126 V 75 consid. 6 ; ATF 123 V 150 consid. 2 et les références).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w:t>
      </w:r>
    </w:p>
    <w:p>
      <w:r>
        <w:t>Dans le dernier arrêt cité, qui concernait un aide-monteur en constructions métalliques, victime d’un accident en 2008, le Tribunal fédéral a constaté que l’assuré aurait réalisé, selon les indications de l’employeur, un salaire de 58'500 fr. (4'500 fr. x 13) en 2010, année au cours de laquelle la rente avait pris naissance. Prenant pour référence le revenu réalisé en 2010 par les hommes pour une activité</w:t>
      </w:r>
    </w:p>
    <w:p>
      <w:r>
        <w:t>A/1346/2018 - 12/13 - simple et répétitive dans le domaine particulier de la construction (66'268 fr. compte tenu d’un salaire mensuel de 5'310 fr. [ESS 2010, tableau TA1, ch. 41-43] alloué 12 fois l’an et d’un horaire de 41,6 h./sem.), la Haute Cour a considéré que ce revenu statistique dépassait de plus de 5%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ce qui donnait en l’occurrence un revenu sans invalidité de 62'954 fr. (= 66'268 fr. sous déduction de 5% de ce montant).</w:t>
      </w:r>
    </w:p>
    <w:p>
      <w:r>
        <w:rPr>
          <w:b/>
        </w:rPr>
        <w:t>E. 11</w:t>
      </w:r>
    </w:p>
    <w:p>
      <w:r>
        <w:t>a) Selon l’arrêt du Tribunal fédéral 8C_557/2012 précité, la mise en œuvre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l’enquête publiée par l’Office fédéral de la statistique (ESS). Selon cette dernière source (ESS 2014), le revenu réalisé en 2014 par les hommes dans le domaine « professions commerciales qualifiées de la pêche, était de CHF 70'584.- par année, compte tenu d’un salaire mensuel de CHF 5'882.- alloué</w:t>
      </w:r>
    </w:p>
    <w:p>
      <w:r>
        <w:rPr>
          <w:b/>
        </w:rPr>
        <w:t>E. 12</w:t>
      </w:r>
    </w:p>
    <w:p>
      <w:r>
        <w:t>fois l’an (T17 ch. 62). Force est de constater que ce revenu dépasse de plus de 5% le salaire retenu à titre de revenu avant invalidité en 2014 par l’intimé (CHF 35'300.-). Cependant, dans la mesure où l’assuré exerçait cette profession depuis 1994 déjà, soit près de 10 ans, et ce, à titre indépendant, on peut considérer, au degré de la vraisemblance prépondérante (ATF 134 V 322 consid. 4.3), qu’il a choisi délibérément de se contenter d’un revenu moindre, éventualité confirmée par le fait qu’il a renoncé, pour endosser cette profession, à l’exercice d’une activité de ferblantier salariée. Dans ces circonstances, un parallélisme des revenus ne se justifie dès lors pas. b) S’agissant du revenu d’invalide, les calculs de l’intimé figurant dans la décision querellée sont conformes aux réquisits jurisprudentiels et ne prêtent donc pas le flanc à la critique. La réduction de 20%, retenue par l’intimé au titre des limitations fonctionnelles, apparaît quant à elle justifiée. Dans la mesure où le juge des assurances sociales ne peut, sans motif pertinent, substituer son appréciation à celle de l’administration (ATF 126 V 75 consid. 6 précité), la Cour de céans s’abstiendra en principe d’appliquer une réduction supérieure à celle retenue dans la décision querellée. Il découle de ce qui précède que c’est à juste titre que l’intimé, constatant l’absence de perte de gain, a nié à l’assuré le droit à des prestations. Le recours est donc rejeté.</w:t>
      </w:r>
    </w:p>
    <w:p>
      <w:r>
        <w:t>A/1346/2018 - 13/13 -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