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ATAS/609/2016 vom 4. August 2016</w:t>
      </w:r>
    </w:p>
    <w:p>
      <w:r>
        <w:t>GE Cour de justice, 2016-08-04, FR</w:t>
      </w:r>
    </w:p>
    <w:p>
      <w:r>
        <w:rPr>
          <w:b/>
        </w:rPr>
        <w:t xml:space="preserve">Quelle: </w:t>
      </w:r>
      <w:r>
        <w:t>https://mcp.opencaselaw.ch/entscheid/ge_gerichte_ATAS_609_2016</w:t>
      </w:r>
    </w:p>
    <w:p>
      <w:r>
        <w:t>FR: GE_GERICHTE ATAS/609/2016 du 4 août 2016</w:t>
      </w:r>
    </w:p>
    <w:p>
      <w:r>
        <w:t>IT: GE_GERICHTE ATAS/609/2016 del 4 agosto 2016</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c. En l'espèce, du point de vue matériel, au vu des faits pertinents jusqu'à la décision attaquée du 5 novembre 2015, le droit éventuel aux prestations doit être examiné au regard des modifications de la LAI suscitées,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t>A/4210/2015 - 9/18 -</w:t>
      </w:r>
    </w:p>
    <w:p>
      <w:r>
        <w:rPr>
          <w:b/>
        </w:rPr>
        <w:t>E. 3</w:t>
      </w:r>
    </w:p>
    <w:p>
      <w:r>
        <w:t>Le délai de recours est de 30 jours (art. 60 LPGA; art. 62 al. 1 de la de loi sur la procédure administrative du 12 septembre 1985 [LPA - E 5 10]). Interjeté dans la forme et le délai prévus par la loi, le recours du 3 décembre 2015, complété le 15 janvier 2016, contre la décision attaquée du 5 novembre 2015, est recevable (art. 56 ss LPGA et 62 ss LPA).</w:t>
      </w:r>
    </w:p>
    <w:p>
      <w:r>
        <w:rPr>
          <w:b/>
        </w:rPr>
        <w:t>E. 4</w:t>
      </w:r>
    </w:p>
    <w:p>
      <w:r>
        <w:t>Le litige porte sur le droit de la recourante à une rente d'invalidité dès le 1er juillet 2011.</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rPr>
          <w:b/>
        </w:rPr>
        <w:t>E. 6</w:t>
      </w:r>
    </w:p>
    <w:p>
      <w:r>
        <w:t>a. Les atteintes à la santé psychique peuvent, comme les atteintes physiques, entraîner une invalidité au sens de l'art. 4 al. 1 LAI, en liaison avec l'art. 8 LPGA.</w:t>
      </w:r>
    </w:p>
    <w:p>
      <w:r>
        <w:t>A/4210/2015 - 10/18 -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c. 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chargées d’appliquer le droit puissent vérifier que les critères de classification ont été effectivement respectés. A cet égard, 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w:t>
      </w:r>
    </w:p>
    <w:p>
      <w:r>
        <w:t>A/4210/2015 - 11/18 - comportant divers indicateurs qui rassemblent les éléments essentiels propres aux troubles de nature psychosomatique (ATF 141 V 281 consid. 4). Ces indicateurs concernent deux catégories, à savoir celle du degré de gravité fonctionnelle et celle de la cohérence.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A cet égard,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Les principes jurisprudentiels développés en matière de troubles somatoformes douloureux sont également applicables à la fibromyalgie (ATF 132 V 65 consid. 4.1).</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la libre appréciation des preuves, pleinement valable en procédure judiciaire de recours dans le domaine des assurances sociales (cf. art.</w:t>
      </w:r>
    </w:p>
    <w:p>
      <w:r>
        <w:t>A/4210/2015 - 12/18 - 61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d. En ce qui concerne les rapports établis par les médecins traitants, le juge peut et doit tenir compte du fait que, selon l'expérience, le médecin traitant est</w:t>
      </w:r>
    </w:p>
    <w:p>
      <w:r>
        <w:t>A/4210/2015 - 13/18 - généralement enclin, en cas de doute, à prendre parti pour son patient en raison de la relation de confiance qui l'unit à ce dernier (ATF 125 V 351 consid. 3b/cc).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9</w:t>
      </w:r>
    </w:p>
    <w:p>
      <w:r>
        <w:t>En l'espèce, dans sa décision litigieuse, l'intimé considère que la recourante, si elle a certes été dans l'incapacité totale de travailler à compter du 29 janvier 2009 en raison de l'atteinte à sa hanche, a recouvré une pleine capacité à exercer une activité adaptée dès le 19 août 2010 et la capacité à exercer son activité habituelle à partir du 24 décembre 2010. Le 26 juillet 2011, elle avait donc recouvré une pleine</w:t>
      </w:r>
    </w:p>
    <w:p>
      <w:r>
        <w:t>A/4210/2015 - 14/18 - capacité de travail. Quant à l'atteinte au poignet, elle ne justifiait qu’un arrêt temporaire, du 23 juin au 22 octobre 2013. La recourante conteste cette position. Elle soutient ne pouvoir exercer la moindre activité et se réfère à l’avis de son médecin traitant, le Dr C______.</w:t>
      </w:r>
    </w:p>
    <w:p>
      <w:r>
        <w:rPr>
          <w:b/>
        </w:rPr>
        <w:t>E. 10</w:t>
      </w:r>
    </w:p>
    <w:p>
      <w:r>
        <w:t>En premier lieu, il convient d’examiner la valeur probante de l'expertise pluridisciplinaire du 24 juin 2015. La Cour de céans constate que cette expertise se base sur le dossier médical de la recourante et son examen physique. L'anamnèse est complète et les plaintes de l’intéressée ont été prises en considération. La description et l'appréciation de la situation médicale sont claires. Les experts se sont prononcés sur l'évolution de l'état de santé de la recourante, sur sa capacité de travail et sur ses limitations fonctionnelles. Leurs conclusions sont cohérentes et convaincantes. L'expertise menée est ainsi conforme aux réquisits jurisprudentiels permettant de lui conférer une pleine valeur probante. Reste à examiner si d'autres avis médicaux commandent de s'écarter des conclusions de cette expertise. A cet égard, la recourante se prévaut en particulier de l'avis du Dr C______, pour soutenir que sa capacité de travail est restée nulle, contrairement à ce qu'ont retenu les experts.</w:t>
      </w:r>
    </w:p>
    <w:p>
      <w:r>
        <w:rPr>
          <w:b/>
        </w:rPr>
        <w:t>E. 11</w:t>
      </w:r>
    </w:p>
    <w:p>
      <w:r>
        <w:t>Sur le plan somatique, la recourante allègue souffrir d'algies au niveau de la hanche gauche, de douleurs au poignet droit, de douleurs plus diffuses dans les membres supérieurs et inférieurs, de céphalées, d'asthénies matinales et d'épisodes occasionnels de paresthésie du membre inférieur gauche. Le diagnostic de dysplasie de la hanche gauche n'est pas contesté, cependant, à l'issue de son examen clinique et au vu des radiographies réalisées, l'experte rhumatologue a constaté que les douleurs alléguées par la recourante ne pouvaient s’expliquer d’un point de vue physique. Ses observations et conclusions sont corroborées par celles du Dr C______, qui a lui aussi noté l’absence de signe de descellement de la prothèse et indiqué que les douleurs ressenties par sa patiente étaient inexplicables (cf. rapport du 1er décembre 2009, scintigraphie du 3 décembre 2010 et rapports des 27 juin 2011 et 18 juin 2012). Le 24 janvier 2012, le médecin a en particulier constaté que la mobilité était complète et le contrôle radiologique satisfaisant. Finalement, cette absence d’explication objective a conduit le Dr C______ à évoquer la possibilité d’une problématique psychosociale. Force est de constater qu'à l'instar de l'experte rhumatologue, le Dr C______ n'est pas parvenu à expliquer d’un point de vue somatique les douleurs de la recourante. Il ressort clairement de ses rapports que s’il a accepté de reconduire l’arrêt de travail de sa patiente, c’est dans l’attente que des investigations supplémentaires permettent de trouver une cause objective aux douleurs, en vain. Alors que les experts ont expliqué au terme d'un examen détaillé et complet les raisons pour lesquelles ils considéraient que la capacité de travail de l’assurée pouvait être considérée comme entière dès le 19 août 2010 dans une activité adaptée, et dès le</w:t>
      </w:r>
    </w:p>
    <w:p>
      <w:r>
        <w:t>A/4210/2015 - 15/18 - 24 décembre 2010 dans l’activité habituelle. Dans ces conditions, il n’y a pas d’éléments justifiant de s’écarter de leurs conclusions. La recourante ne conteste d'ailleurs pas véritablement ces conclusions. Elle se contente d’alléguer que, puisque son activité habituelle requiert le port de fûts de bière de 30 litres, sa capacité de travail devrait être considérée comme nulle. Elle ne se prévaut en revanche pas de davantage de limitations fonctionnelles que celles retenues par les experts. Or, les limitations retenues pourraient être aisément respectées dans une activité adaptée, voire dans celle de serveuse ou de serveuse- vendeuse. Pour le reste, les experts ont diagnostiqué un enchondrome métaphyso-épiphysaire du radius droit de la recourante, ne justifiant qu'une incapacité de travail temporaire du 23 juin au 21 octobre 2013. La recourante ne se prévaut pas d'une incapacité de travail persistante de ce fait. Le</w:t>
      </w:r>
    </w:p>
    <w:p>
      <w:r>
        <w:rPr>
          <w:b/>
        </w:rPr>
        <w:t>E. 14</w:t>
      </w:r>
    </w:p>
    <w:p>
      <w:r>
        <w:t>Eu égard aux considérations qui précèdent, c’est à juste titre que l'intimé a considéré que la recourante avait recouvré une pleine capacité de travail dès le</w:t>
      </w:r>
    </w:p>
    <w:p>
      <w:r>
        <w:rPr>
          <w:b/>
        </w:rPr>
        <w:t>E. 19</w:t>
      </w:r>
    </w:p>
    <w:p>
      <w:r>
        <w:t>août 2010 dans une activité adaptée. La conclusion selon laquelle, à partir du 24 décembre 2010, la recourante pouvait, en tous les cas, à nouveau exercer son activité habituelle de serveuse, avec un port de charges limité à 5 kg, n'apparaît pas non plus critiquable. On relèvera que cette limitation fonctionnelle n'est pas de nature à limiter substantiellement les possibilités d'emploi de la recourante. L'expertise diligentée permettant de se prononcer à satisfaction de droit sur le présent cas, il n'y a pas lieu d'ordonner plus amples mesures d'instruction, et en particulier, l'évaluation ergothérapeutique sollicitée par la recourante.</w:t>
      </w:r>
    </w:p>
    <w:p>
      <w:r>
        <w:t>A/4210/2015 - 17/18 - 15. Cela étant,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En l'occurrence, la recourante a déposé sa demande le 26 janvier 2011. Dès lors, conformément aux dispositions précitées et compte tenu de l’incapacité totale de travail reconnue dans son activité habituelle du 29 janvier 2009 au</w:t>
      </w:r>
    </w:p>
    <w:p>
      <w:r>
        <w:rPr>
          <w:b/>
        </w:rPr>
        <w:t>E. 23</w:t>
      </w:r>
    </w:p>
    <w:p>
      <w:r>
        <w:t>décembre 2010, son droit aux prestations est né au plus tôt le 1er juillet 2011. Or, comme retenu précédemment, il doit être admis que la recourante a recouvré une pleine capacité de travail, dans une activité adaptée dès le 19 août 2010, et dans son activité habituelle de serveuse ou de serveuse-vendeuse, dès le 24 décembre 2010. Force est de constater qu'au 1er juillet 2011, la recourante n'avait plus d'incapacité de travail à faire valoir. Il en découle que le recours doit être rejeté. La recourante, qui succombe, n'a pas droit à des dépens (art. 61 let. g LPGA). En dérogation à l’art. 61 let. a LPGA, la procédure en matière de contestations portant sur l’octroi ou le refus de prestations de l’AI n’est pas gratuite (art. 69 al. 1bis phr. 1 LAI). Toutefois, la recourante ne sera pas condamnée au paiement d'un émolument de jugement, dès lors qu'elle est au bénéfice de l’assistance juridique (art. 13 al. 1 du règlement sur les frais, émoluments et indemnités en procédure administrative du 30 juillet 1986 [RFPA - E 5 10.03]).</w:t>
      </w:r>
    </w:p>
    <w:p>
      <w:r>
        <w:t>A/4210/2015 - 18/18 -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