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ATAS/609/2014 vom 14. Mai 2014</w:t>
      </w:r>
    </w:p>
    <w:p>
      <w:r>
        <w:t>GE Cour de justice, 2014-05-14, FR</w:t>
      </w:r>
    </w:p>
    <w:p>
      <w:r>
        <w:rPr>
          <w:b/>
        </w:rPr>
        <w:t xml:space="preserve">Quelle: </w:t>
      </w:r>
      <w:r>
        <w:t>https://mcp.opencaselaw.ch/entscheid/ge_gerichte_ATAS_609_2014</w:t>
      </w:r>
    </w:p>
    <w:p>
      <w:r>
        <w:t>FR: GE_GERICHTE ATAS/609/2014 du 14 mai 2014</w:t>
      </w:r>
    </w:p>
    <w:p>
      <w:r>
        <w:t>IT: GE_GERICHTE ATAS/609/2014 del 14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Déposé dans les forme et délai prévus par la loi, le présent recours est recevable (art. 60 LPGA).</w:t>
      </w:r>
    </w:p>
    <w:p>
      <w:r>
        <w:rPr>
          <w:b/>
        </w:rPr>
        <w:t>E. 4</w:t>
      </w:r>
    </w:p>
    <w:p>
      <w:r>
        <w:t>Le litige porte sur le bien-fondé de la décision de refus de droit aux prestations complémentaires et de subside d’assurance-maladie.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L’art. 9 al. 1er LPC dispose que le montant de la prestation complémentaire annuelle correspond à la part des dépenses reconnues qui excède les revenus déterminants. Les dépenses reconnues comprennent notamment, pour les personnes qui ne vivent pas en permanence ni pour une longue période dans un home ou dans un hôpital (personnes vivant à domicile), des montants forfaitaires destinés à couvrir les besoins vitaux, soit CHF 19'210.- pour les personnes seules, et les dépenses de loyer, soit CHF 13'200.- au maximum pour les personnes seules (art. 10 al. 1 let. a et b LPC). Sont en outre reconnues comme dépenses le montant forfaitaire annuel pour l’assurance-obligatoire des soins; il doit correspondre au montant de la prime moyenne cantonale ou régionale pour l’assurance obligatoire des soins, couverture</w:t>
      </w:r>
    </w:p>
    <w:p>
      <w:r>
        <w:t>A/443/2014 - 4/6 - accidents comprise (art. 10 al. 3 let. d LPC). En effet, les bénéficiaires de prestations complémentaires à l'AVS/AI ont droit à un subside égal au montant de leur prime d'assurance obligatoire des soins, mais au maximum au montant correspondant à la prime moyenne cantonale fixée par le département fédéral de l'intérieur (art. 22 al. 6 de la loi d’application de la loi fédérale sur l'assurance- maladie, du 29 mai 1997 - LaLAMal; RS J 3 05). Ce montant s’élève à CHF 5'640.- (soit CHF 470.- par mois) pour les adultes en 2013 (cf. Ordonnance relative aux primes moyennes cantonales 2013, du 29 octobre 2012 – RS 831.309.1) et à CHF 5'796.- (soit CHF 483.- par mois) pour l’année 2014 (cf. Ordonnance relative aux primes moyennes cantonales 2014, du 28 octobre 2013 - RS 831.309.1). Parmi les revenus déterminants énumérés à l’art. 11 al. 1 LPC, font notamment partie : les deux tiers des ressources en espèce ou en nature provenant de l’exercice d’une activité lucrative, pour autant qu’elles excèdent annuellement CHF 1'000.- pour les personnes seules (let. a) ; le produit de la fortune mobilière et immobilière (let. b) ; un quinzième de la fortune nette, un dixième pour les bénéficiaires de rentes de vieillesse, dans la mesure où elle dépasse CHF 37'500.- pour les personnes seules (let. c) ; les rentes, pensions et autres prestations périodiques, y compris les rentes de l’AVS et de l’AI (let. d) .</w:t>
      </w:r>
    </w:p>
    <w:p>
      <w:r>
        <w:rPr>
          <w:b/>
        </w:rPr>
        <w:t>E. 6</w:t>
      </w:r>
    </w:p>
    <w:p>
      <w:r>
        <w:t>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 invalidité (let. c) ; et qui répondent aux autres conditions de la présente loi (let. d). Ont droit aux prestations complémentaires cantonales les personnes dont le revenu annuel déterminant n’atteint pas le revenu minimum cantonal d’aide sociale applicable (art. 4 LPCC). Pour les personnes seules, ce revenu s’élève à CHF 25'555.- (cf. art. 3 al. 1 let. a du Règlement relatif aux prestations cantonales complémentaires à l’assurance-vieillesse et à l’assurance-invalidité, du 25 juin 1999 – RPCC – AVS/AI ; RSGE J 4 25.03). Le montant de la prestation complémentaire correspond à la différence entre les dépenses reconnues et le revenu déterminant du requérant (art. 15 al. 1 LPCC). En vertu de l’art. 5 LPCC, le revenu déterminant est calculé conformément aux règles fixées dans la loi fédérale et ses dispositions d'exécution, moyennant notamment les adaptations suivantes : les prestations complémentaires fédérales sont ajoutées au revenu déterminant (let. a) ; la part de la fortune nette prise en compte dans le calcul du revenu déterminant est de un huitième, respectivement de un cinquième pour les bénéficiaires de rentes de vieillesse, et ce après déduction des franchises prévues par l’art. 11 al. 1 let. c LPC.</w:t>
      </w:r>
    </w:p>
    <w:p>
      <w:r>
        <w:t>A/443/2014 - 5/6 - Pour le surplus, les bénéficiaires de prestations cantonales ont droit au subside d'assurance-maladie si, malgré l'absence de droit aux prestations complémentaires elles-mêmes, les excédents de revenus sont inférieurs au montant de la prime annuelle moyenne d'assurance-maladie pour le groupe familial en question, dès lors que le montant de la prime d'assurance n'est pas pris en compte dans le plan de calcul (ATAS/400/2012 du 27 mars 2012).</w:t>
      </w:r>
    </w:p>
    <w:p>
      <w:r>
        <w:rPr>
          <w:b/>
        </w:rPr>
        <w:t>E. 7</w:t>
      </w:r>
    </w:p>
    <w:p>
      <w:r>
        <w:t>En l’espèce, les dépenses reconnues s’élèvent à CHF 26'839.- pour les prestations complémentaires fédérales et CHF 33'184.- pour les prestations complémentaires cantonales. Or, les revenus déterminants s’élèvent à CHF 42'924.- pour les prestations fédérales et cantonales. La Chambre de céans constate que le recourant ne conteste pas les chiffres retenus par l’intimé. Dès lors que les revenus du recourant couvrent les dépenses reconnues, c’est à bon droit que l’intimé a refusé l’octroi de prestations complémentaires. S’agissant du subside d’assurance-maladie, il faut retenir que le revenu déterminant permet au recourant d’assurer le montant annuel de sa prime d'assurance-maladie en plus des dépenses reconnues, puisque les excédents de revenus sont supérieurs au montant de la prime annuelle moyenne, tant pour l’année 2013 que pour 2014. Le solde disponible s’élevant à CHF 16'085.- pour les prestations fédérales et à CHF 9'740.- pour les prestations cantonales, force est de constater que le recourant ne peut prétendre au subside d'assurance-maladie.</w:t>
      </w:r>
    </w:p>
    <w:p>
      <w:r>
        <w:rPr>
          <w:b/>
        </w:rPr>
        <w:t>E. 8</w:t>
      </w:r>
    </w:p>
    <w:p>
      <w:r>
        <w:t>Au vu de ce qui précède, le recours, mal fondé, doit être rejeté.</w:t>
      </w:r>
    </w:p>
    <w:p>
      <w:r>
        <w:rPr>
          <w:b/>
        </w:rPr>
        <w:t>E. 9</w:t>
      </w:r>
    </w:p>
    <w:p>
      <w:r>
        <w:t>Pour le surplus, la procédure est gratuite (art. 61 let. a LPGA).</w:t>
      </w:r>
    </w:p>
    <w:p>
      <w:r>
        <w:t>A/443/2014 - 6/6 -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