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ATAS/609/2009 vom 14. Mai 2009</w:t>
      </w:r>
    </w:p>
    <w:p>
      <w:r>
        <w:t>GE Cour de justice, 2009-05-14, FR</w:t>
      </w:r>
    </w:p>
    <w:p>
      <w:r>
        <w:rPr>
          <w:b/>
        </w:rPr>
        <w:t xml:space="preserve">Quelle: </w:t>
      </w:r>
      <w:r>
        <w:t>https://mcp.opencaselaw.ch/entscheid/ge_gerichte_ATAS_609_2009</w:t>
      </w:r>
    </w:p>
    <w:p>
      <w:r>
        <w:t>FR: GE_GERICHTE ATAS/609/2009 du 14 mai 2009</w:t>
      </w:r>
    </w:p>
    <w:p>
      <w:r>
        <w:t>IT: GE_GERICHTE ATAS/609/2009 del 14 maggio 2009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A/492/2009 ATAS/609/2009 ARRET DU TRIBUNAL CANTONAL DES ASSURANCES SOCIALES Chambre 3 du 14 mai 2009</w:t>
      </w:r>
    </w:p>
    <w:p>
      <w:r>
        <w:t>En la cause Monsieur C_________, domicilié à COMMUGNY, comparant avec élection de domicile en l'étude de Maître CHANDRASEKHARAN Arun recourant contre LA CAISSE CANTONALE GENEVOISE DE COMPENSATION, route de Chêne 54, case postale 6330, 1211 GENEVE 6 intimée</w:t>
      </w:r>
    </w:p>
    <w:p>
      <w:r>
        <w:t>A/492/2009 - 2/2 - Vu la décision sur opposition rendue en date du 14 janvier 2009 par la CAISSE CANTONALE GENEVOISE DE COMPENSATION à l’encontre de Monsieur C_________, Vu le recours interjeté par l’intéressé en date du 16 février 2009, Vu le courrier adressé par l’assuré au Tribunal de céans en date du 7 mai 2009 indiquant son intention de retirer son recours, Attendu qu’il convient de prendre acte de ce retrait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