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ATAS/609/2004 vom 11. August 2004</w:t>
      </w:r>
    </w:p>
    <w:p>
      <w:r>
        <w:t>GE Cour de justice, 2004-08-11, FR</w:t>
      </w:r>
    </w:p>
    <w:p>
      <w:r>
        <w:rPr>
          <w:b/>
        </w:rPr>
        <w:t xml:space="preserve">Quelle: </w:t>
      </w:r>
      <w:r>
        <w:t>https://mcp.opencaselaw.ch/entscheid/ge_gerichte_ATAS_609_2004</w:t>
      </w:r>
    </w:p>
    <w:p>
      <w:r>
        <w:t>FR: GE_GERICHTE ATAS/609/2004 du 11 août 2004</w:t>
      </w:r>
    </w:p>
    <w:p>
      <w:r>
        <w:t>IT: GE_GERICHTE ATAS/609/2004 del 11 agosto 2004</w:t>
      </w:r>
    </w:p>
    <w:p>
      <w:pPr>
        <w:pStyle w:val="Heading2"/>
      </w:pPr>
      <w:r>
        <w:t>Regeste</w:t>
      </w:r>
    </w:p>
    <w:p>
      <w:r>
        <w:t>Résumé: Le service de l'assurance maladie cantonal a affilié d'office la recourante auprès d'une caisse-maladie, puisque celle-ci était au bénéfice d'une autorisation de séjour B. Cette dernière a recouru, expliquant être domiciliée à l'étranger et avoir demandé une telle autorisation dans le seul but de pouvoir rendre plus facilement visite à sa fille et d'éviter de demander à chaque fois des visas. En l'occurrence, force est de constater que la recourante possède un domicile en Suisse, qu'elle est au bénéfice d'une autorisation de séjour B et qu'elle remplit une déclaration fiscale à Genève où elle est admise dans le cercle des contribuables. Ainsi, la recourante ne saurait déroger à l'obligation d'être assurée en Suisse. Tout au plus aurait-elle pu faire valoir qu'elle possède une assurance à l'étranger d'une couverture d'assurance équivalente pour les traitements en Suisse. Cependant, sa caisse-maladie ne prend pas en charge les traitements en Suisse.</w:t>
      </w:r>
    </w:p>
    <w:p>
      <w:pPr>
        <w:pStyle w:val="Heading2"/>
      </w:pPr>
      <w:r>
        <w:t>Erwägungen</w:t>
      </w:r>
    </w:p>
    <w:p>
      <w:r>
        <w:rPr>
          <w:b/>
        </w:rPr>
        <w:t>E. 1</w:t>
      </w:r>
    </w:p>
    <w:p>
      <w:r>
        <w:t>La loi genevoise sur l’organisation judiciaire (LOJ) a été modifiée et a institué, dès le 1er août 2003, un Tribunal cantonal des assurances sociales, composé de cinq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(art. 162 OJ)permettant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sur la partie générale du droit des assurances sociales du 6 octobre 2000 (LPGA).</w:t>
      </w:r>
    </w:p>
    <w:p>
      <w:r>
        <w:rPr>
          <w:b/>
        </w:rPr>
        <w:t>E. 2</w:t>
      </w:r>
    </w:p>
    <w:p>
      <w:r>
        <w:t>Conformément à l’art. 56V al. 1 let a LOJ, le TCAS connaît en instance unique des contestations prévues à l’art. 56 LPGA relatives à la loi fédérale sur l’assurance- maladie du 18 mars 1994 (LAMal). La compétence du Tribunal de céans pour juger du cas d’espèce est ainsi établie.</w:t>
      </w:r>
    </w:p>
    <w:p>
      <w:r>
        <w:rPr>
          <w:b/>
        </w:rPr>
        <w:t>E. 3</w:t>
      </w:r>
    </w:p>
    <w:p>
      <w:r>
        <w:t>En outre, interjeté dans les forme et délai légaux, le recours est recevable conformément à l’art. 1 LAMal et 36 de la loi d’application de la loi fédérale sur l’assurance-maladie du 29 mai 1997 (LaLAMal) ainsi qu’aux art. 56, 59 et 60 LPGA.</w:t>
      </w:r>
    </w:p>
    <w:p>
      <w:r>
        <w:rPr>
          <w:b/>
        </w:rPr>
        <w:t>E. 4</w:t>
      </w:r>
    </w:p>
    <w:p>
      <w:r>
        <w:t>a) L’art. 3 al. 1 LAMal prévoit que toute personne domiciliée en Suisse doit s’assurer pour les soins en cas de maladie, ou être assurée par son représentant légal, dans les trois mois qui suivent sa prise de domicile ou sa naissance en Suisse. Selon l’art. 1 al. 1 de l’ordonnance sur l’assurance-maladie du 27 juin 1995 (OAMal), les personnes domiciliées en Suisse au sens des art. 23 à 26 du code civil suisse sont tenues de s’assurer, conformément à l’art. 3 de la loi. Sont en outre</w:t>
      </w:r>
    </w:p>
    <w:p>
      <w:r>
        <w:t>A/478/2004 - 5/7 - tenus de s’assurer les ressortissants étrangers qui disposent d’une autorisation de séjour au sens de l’art. 5 de la loi fédérale du 26 mars 1931 sur le séjour et l’établissement des étrangers (LSEE) valable au moins trois mois (art. 1 al. 2 let. a OAMal). Sont notamment exceptées de l’obligation de s’assurer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 (art. 2 al. 2 OAMal).</w:t>
      </w:r>
    </w:p>
    <w:p>
      <w:r>
        <w:t>Selon l’art. 6 al. 1 LAMal, les cantons veillent au respect de l’obligation de s’assurer. L’autorité désignée par le canton affilie d’office toute personne tenue de s’assurer qui n’a pas donné suite à cette obligation en temps utile (art. 6 al. 2 LAMal). Aux termes de l’art. 4 al. 1 LaLAMal, le service de l’assurance-maladie contrôle l’affiliation des assujettis. Il statue également sur les exceptions à l’obligation d’assurance (art. 5 LaLAMal). Le département de l’action sociale et de la santé, soit pour lui le service de l’assurance-maladie, est chargé de l’exécution de la loi (art. 1 al. 1 du règlement d’exécution de la loi d’application de la loi fédérale sur l’assurance-maladie du 15 décembre 1997). Le service affilie d’office les personnes soumises à l’obligation d’assurance qui refusent ou négligent de s’affilier conformément à la loi fédérale (art. 6 al. 1 du règlement).</w:t>
      </w:r>
    </w:p>
    <w:p>
      <w:r>
        <w:t>b) En l’espèce, la recourante explique qu’elle n’a ni bien ni revenu en Suisse, qu’elle perçoit une retraite en Algérie où elle réside et qu’elle dispose de l’autorisation de séjour type B uniquement afin d’éviter de refaire un visa à chaque fois qu’elle se déplace en Suisse pour rendre visite à sa fille. Elle en profite également pour se rendre en France afin de consulter ses médecins et d’effectuer des contrôles de santé, puis repart en Algérie. Quant à la Direction, elle relève que la recourante possède un domicile en Suisse, qu’elle est au bénéfice d’une autorisation de séjour de type B, soit pour plus de trois mois, et qu’elle remplit une déclaration fiscale à Genève où elle est admise dans le cercle des contribuables. Pour ces raisons, elle estime que la recourante doit être affiliée à l’assurance- maladie obligatoire conformément aux dispositions légales précitées.</w:t>
      </w:r>
    </w:p>
    <w:p>
      <w:r>
        <w:t>Force est de reconnaître que cette assertion est exacte. En effet, l’art. 3 LAMal et l’art. 1 al. 2 let. a OAMal sont clairs et la recourante ne saurait y déroger en invoquant sa résidence en Algérie ni le fait qu’elle dispose de l’autorisation de séjour type B uniquement afin de rendre visite à sa fille plus facilement et de consulter ses médecins en France. Tout au plus aurait-elle pu faire valoir le fait qu’elle possède une assurance en France d’une couverture d’assurance équivalente</w:t>
      </w:r>
    </w:p>
    <w:p>
      <w:r>
        <w:t>A/478/2004 - 6/7 - pour les traitements en Suisse et que cela signifie une double charge, conformément à l’art. 2 al. 2 OAMal. Il y a cependant lieu de relever que, même ainsi, sa caisse- maladie ne permet pas les traitements en Suisse puisque cette dernière a précisé dans son attestation que les droits de la recourantes sont ouverts uniquement pour les soins dispensés en France et en Algérie.</w:t>
      </w:r>
    </w:p>
    <w:p>
      <w:r>
        <w:t>Au vu de ces éléments, le recours sera rejeté et la décision sur opposition de la Direction du 1er mars 2004 confirmée.</w:t>
      </w:r>
    </w:p>
    <w:p>
      <w:r>
        <w:t>A/478/2004 - 7/7 -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