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ATAS/608/2021 vom 15. Juni 2021</w:t>
      </w:r>
    </w:p>
    <w:p>
      <w:r>
        <w:t>GE Cour de justice, 2021-06-15, FR</w:t>
      </w:r>
    </w:p>
    <w:p>
      <w:r>
        <w:rPr>
          <w:b/>
        </w:rPr>
        <w:t xml:space="preserve">Quelle: </w:t>
      </w:r>
      <w:r>
        <w:t>https://mcp.opencaselaw.ch/entscheid/ge_gerichte_ATAS_608_2021</w:t>
      </w:r>
    </w:p>
    <w:p>
      <w:r>
        <w:t>FR: GE_GERICHTE ATAS/608/2021 du 15 juin 2021</w:t>
      </w:r>
    </w:p>
    <w:p>
      <w:r>
        <w:t>IT: GE_GERICHTE ATAS/608/2021 del 15 giugno 2021</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a. Aux termes de l’art. 6 al. 2 LAA,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 les lésions du tympan (let. h). b.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w:t>
      </w:r>
    </w:p>
    <w:p>
      <w:r>
        <w:t>- 12/19-</w:t>
      </w:r>
    </w:p>
    <w:p>
      <w:r>
        <w:t>A/4104/2019 sur la base de cette disposition, contenait la liste exhaustive des lésions corporelles assimilées à un accident pour autant qu’elles ne fussent pas manifestement imputables à une maladie ou à des phénomènes dégénératifs. La déchirure de la coiffe des rotateurs était assimilée à une déchirure de tendons au sens de l’art. 9 al. 2 let. f aOLAA (ATF 123 V 43 consid. 2b). La liste des lésions corporelles figurant à l’art. 6 al. 2 LAA correspond à celle de l’art. 9 al. 2 aOLAA, si bien que la jurisprudence développée sous l’empire de l’ancien droit relative à la qualification d’une lésion comme étant analogue à celle causée par un accident demeure applicable (cf. Kaspar GEHRING, KVG/UVG Kommentar, Bundesgesetze über die Krankenversicherung, die Unfallversicherung und den Allgemeinen Teil des Sozialversicherungsrechts [ATSG] mit weiteren Erlassen, 2018, n. 13 ad Art. 6 UVG).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c. Dans un arrêt de principe 8C_22/2019 du 24 septembre 2019,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w:t>
      </w:r>
    </w:p>
    <w:p>
      <w:r>
        <w:t>- 13/19-</w:t>
      </w:r>
    </w:p>
    <w:p>
      <w:r>
        <w:t>A/4104/2019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de l'art. 6 al. 2 LAA dans la version en vigueur depuis le 1er janvier 2017, à moins qu’il puisse prouver que la lésion est principalement due à une usure ou une maladie (consid. 9.1). Si aucun événement initial ne peut être établi, ou si seul un événement bénin ou anodin peut être établi, cela simplifie de toute évidence la preuve de la libération pour l'assureur-accidents.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8</w:t>
      </w:r>
    </w:p>
    <w:p>
      <w:r>
        <w:t>La plupart des éventualités assurées (par exemple :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- 14/19-</w:t>
      </w:r>
    </w:p>
    <w:p>
      <w:r>
        <w:t>A/4104/2019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- 15/19-</w:t>
      </w:r>
    </w:p>
    <w:p>
      <w:r>
        <w:t>A/4104/2019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Le juge des assurances sociales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11</w:t>
      </w:r>
    </w:p>
    <w:p>
      <w:r>
        <w:t>En l’espèce, par décision sur opposition du 4 octobre 2019, l’intimée a mis un terme à ses prestations avec effet au 31 juillet 2019 et justifié son refus de prestations par le retour au statu quo sine au mois de juillet 2019 et exclu le lien entre l’état de l’assuré au-delà de ce mois et l’accident. Elle s’est fondée sur les avis des Drs D______ et M______ et a considéré que l’accident du 17 janvier 2018 avait pu aggraver de manière passagère la pathologie dégénérative à la colonne du recourant, préexistante à cet accident, mais que les effets de celui-ci avaient cessé dès le mois de juillet 2019. Le recourant a recouru contre cette décision en se fondant pour sa part sur l’avis de ses médecins, en particulier le Dr I______, lequel conteste les conclusions des médecins-conseils de l’intimée et considère que la fibrose de son patient est la conséquence de l’intervention pratiquée à la suite de l’accident.</w:t>
      </w:r>
    </w:p>
    <w:p>
      <w:r>
        <w:t>- 16/19-</w:t>
      </w:r>
    </w:p>
    <w:p>
      <w:r>
        <w:t>A/4104/2019 Les parties s’opposent quant aux avis des médecins s’étant prononcés sur l’origine des plaintes du recourant, en connaissance du dossier, dont les clichés d’imagerie. Les avis des divers médecins divergent et ne peuvent se lire de façon conforme les uns aux autres. En conséquence de quoi, la chambre de céans n’est pas en mesure de trancher le litige et de déterminer si, comme le soutient l’intimée, l’événement accidentel n’a fait qu’engendrer une aggravation temporaire d’un état dégénératif existant.</w:t>
      </w:r>
    </w:p>
    <w:p>
      <w:r>
        <w:rPr>
          <w:b/>
        </w:rPr>
        <w:t>E. 12</w:t>
      </w:r>
    </w:p>
    <w:p>
      <w:r>
        <w:t>Dans ces conditions, il se justifie de mettre en œuvre une expertise judiciaire orthopédique et traumatologique, laquelle sera confiée au professeur P______, spécialiste en chirurgie orthopédique et traumatologie de l’appareil locomoteur, spécialisé en chirurgie du rachis, les parties étant toutes les deux favorables à ce choix d’expert.</w:t>
      </w:r>
    </w:p>
    <w:p>
      <w:r>
        <w:rPr>
          <w:b/>
        </w:rPr>
        <w:t>E. 13</w:t>
      </w:r>
    </w:p>
    <w:p>
      <w:r>
        <w:t>Le cas échéant, cette fibrose est-elle à l’origine des lombalgies dont se plaint le recourant ? Le syndrome vertébral lombaire est-il en lien avec les suites postopératoires (complications après la chirurgie) ?</w:t>
      </w:r>
    </w:p>
    <w:p>
      <w:r>
        <w:rPr>
          <w:b/>
        </w:rPr>
        <w:t>E. 14</w:t>
      </w:r>
    </w:p>
    <w:p>
      <w:r>
        <w:t>Posez-vous le diagnostic de « failed back surgery syndrome » (FBSS) ?</w:t>
      </w:r>
    </w:p>
    <w:p>
      <w:r>
        <w:rPr>
          <w:b/>
        </w:rPr>
        <w:t>E. 15</w:t>
      </w:r>
    </w:p>
    <w:p>
      <w:r>
        <w:t>Les docteurs J______, neurochirurgien chef de clinique, et K______, médecin interne au service de neurochirurgie des HUG, ont indiqué que la radiographie de la colonne lombaire ne montrait pas de signe d’instabilité, partagez-vous leur avis (rapport des HUG du 14 novembre 2019) ?</w:t>
      </w:r>
    </w:p>
    <w:p>
      <w:r>
        <w:rPr>
          <w:b/>
        </w:rPr>
        <w:t>E. 16</w:t>
      </w:r>
    </w:p>
    <w:p>
      <w:r>
        <w:t>Ces deux médecins ont en outre indiqué que l’IRM lombaire du</w:t>
      </w:r>
    </w:p>
    <w:p>
      <w:r>
        <w:rPr>
          <w:b/>
        </w:rPr>
        <w:t>E. 17</w:t>
      </w:r>
    </w:p>
    <w:p>
      <w:r>
        <w:t>Qu’est-ce que cela signifie (rapport des HUG du 14 novembre 2019) ?</w:t>
      </w:r>
    </w:p>
    <w:p>
      <w:r>
        <w:rPr>
          <w:b/>
        </w:rPr>
        <w:t>E. 18</w:t>
      </w:r>
    </w:p>
    <w:p>
      <w:r>
        <w:t>Que comprenez-vous du fait que ces médecins estiment que les symptômes de l’assuré ne sont pas expliqués par l’imagerie (rapport des HUG du 14 novembre 2019) ?</w:t>
      </w:r>
    </w:p>
    <w:p>
      <w:r>
        <w:rPr>
          <w:b/>
        </w:rPr>
        <w:t>E. 19</w:t>
      </w:r>
    </w:p>
    <w:p>
      <w:r>
        <w:t>Le recourant se plaignait-il de lombalgies avant sa chute du 17 janvier 2018, à votre connaissance. Si oui, depuis quand ?</w:t>
      </w:r>
    </w:p>
    <w:p>
      <w:r>
        <w:rPr>
          <w:b/>
        </w:rPr>
        <w:t>E. 20</w:t>
      </w:r>
    </w:p>
    <w:p>
      <w:r>
        <w:t>Les plaintes du patient depuis respectivement l’accident du 17 janvier 2018 ou l’intervention du 12 octobre 2018 sont-elles objectivées du point de vue somatique ?</w:t>
      </w:r>
    </w:p>
    <w:p>
      <w:r>
        <w:rPr>
          <w:b/>
        </w:rPr>
        <w:t>E. 21</w:t>
      </w:r>
    </w:p>
    <w:p>
      <w:r>
        <w:t>Quelles sont les limitations fonctionnelles dues à chaque diagnostic posé le cas échéant ?</w:t>
      </w:r>
    </w:p>
    <w:p>
      <w:r>
        <w:rPr>
          <w:b/>
        </w:rPr>
        <w:t>E. 22</w:t>
      </w:r>
    </w:p>
    <w:p>
      <w:r>
        <w:t>Mentionner, pour chaque diagnostic posé, ses conséquences sur la capacité de travail du recourant, en pourcent.</w:t>
      </w:r>
    </w:p>
    <w:p>
      <w:r>
        <w:rPr>
          <w:b/>
        </w:rPr>
        <w:t>E. 23</w:t>
      </w:r>
    </w:p>
    <w:p>
      <w:r>
        <w:t>Dater la survenance de l’incapacité de travail durable, si vous retenez une incapacité durable en lien de causalité avec l’accident du 17 janvier 2018 ou avec l’intervention du 12 octobre 2018.</w:t>
      </w:r>
    </w:p>
    <w:p>
      <w:r>
        <w:rPr>
          <w:b/>
        </w:rPr>
        <w:t>E. 24</w:t>
      </w:r>
    </w:p>
    <w:p>
      <w:r>
        <w:t>Indiquer l'évolution du taux d'incapacité de travail, en pourcent, depuis l’intervention du 12 octobre 2018.</w:t>
      </w:r>
    </w:p>
    <w:p>
      <w:r>
        <w:rPr>
          <w:b/>
        </w:rPr>
        <w:t>E. 25</w:t>
      </w:r>
    </w:p>
    <w:p>
      <w:r>
        <w:t>Évaluer l'exigibilité, en pourcent, d’une activité lucrative adaptée et indiquer le domaine d’activité adapté.</w:t>
      </w:r>
    </w:p>
    <w:p>
      <w:r>
        <w:rPr>
          <w:b/>
        </w:rPr>
        <w:t>E. 26</w:t>
      </w:r>
    </w:p>
    <w:p>
      <w:r>
        <w:t>Dire s'il y a une diminution de rendement et la chiffrer.</w:t>
      </w:r>
    </w:p>
    <w:p>
      <w:r>
        <w:rPr>
          <w:b/>
        </w:rPr>
        <w:t>E. 27</w:t>
      </w:r>
    </w:p>
    <w:p>
      <w:r>
        <w:t>Évaluer les chances de succès d’une réadaptation professionnelle.</w:t>
      </w:r>
    </w:p>
    <w:p>
      <w:r>
        <w:t>- 19/19-</w:t>
      </w:r>
    </w:p>
    <w:p>
      <w:r>
        <w:t>A/4104/2019</w:t>
      </w:r>
    </w:p>
    <w:p>
      <w:r>
        <w:rPr>
          <w:b/>
        </w:rPr>
        <w:t>E. 28</w:t>
      </w:r>
    </w:p>
    <w:p>
      <w:r>
        <w:t>Évaluer la possibilité d’améliorer la capacité de travail par des mesures médicales.</w:t>
      </w:r>
    </w:p>
    <w:p>
      <w:r>
        <w:rPr>
          <w:b/>
        </w:rPr>
        <w:t>E. 29</w:t>
      </w:r>
    </w:p>
    <w:p>
      <w:r>
        <w:t>Commenter et discuter les avis des médecins consultés par la SUVA et ceux des médecins traitants.</w:t>
      </w:r>
    </w:p>
    <w:p>
      <w:r>
        <w:rPr>
          <w:b/>
        </w:rPr>
        <w:t>E. 30</w:t>
      </w:r>
    </w:p>
    <w:p>
      <w:r>
        <w:t>Formuler un pronostic global.</w:t>
      </w:r>
    </w:p>
    <w:p>
      <w:r>
        <w:rPr>
          <w:b/>
        </w:rPr>
        <w:t>E. 31</w:t>
      </w:r>
    </w:p>
    <w:p>
      <w:r>
        <w:t>Toute remarque utile et proposition de l’expert. 5. Invite l’expert à déposer son rapport en trois exemplaires à la chambre de céans dans les meilleurs délais. 6. Réserve le fond.</w:t>
      </w:r>
    </w:p>
    <w:p>
      <w:r>
        <w:t>La greffière</w:t>
      </w:r>
    </w:p>
    <w:p>
      <w:r>
        <w:t>Marie NIERMARÉCHAL</w:t>
      </w:r>
    </w:p>
    <w:p>
      <w:r>
        <w:t>La présidente</w:t>
      </w:r>
    </w:p>
    <w:p>
      <w:r>
        <w:t>Marine WYSSENBACH</w:t>
      </w:r>
    </w:p>
    <w:p>
      <w:r>
        <w:t>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