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ATAS/608/2013 vom 13. Juni 2013</w:t>
      </w:r>
    </w:p>
    <w:p>
      <w:r>
        <w:t>GE Cour de justice, 2013-06-13, FR</w:t>
      </w:r>
    </w:p>
    <w:p>
      <w:r>
        <w:rPr>
          <w:b/>
        </w:rPr>
        <w:t xml:space="preserve">Quelle: </w:t>
      </w:r>
      <w:r>
        <w:t>https://mcp.opencaselaw.ch/entscheid/ge_gerichte_ATAS_608_2013</w:t>
      </w:r>
    </w:p>
    <w:p>
      <w:r>
        <w:t>FR: GE_GERICHTE ATAS/608/2013 du 13 juin 2013</w:t>
      </w:r>
    </w:p>
    <w:p>
      <w:r>
        <w:t>IT: GE_GERICHTE ATAS/608/2013 del 13 giugno 2013</w:t>
      </w:r>
    </w:p>
    <w:p>
      <w:pPr>
        <w:pStyle w:val="Heading2"/>
      </w:pPr>
      <w:r>
        <w:t>Erwägungen</w:t>
      </w:r>
    </w:p>
    <w:p>
      <w:r>
        <w:rPr>
          <w:b/>
        </w:rPr>
        <w:t>E. 1</w:t>
      </w:r>
    </w:p>
    <w:p>
      <w:r>
        <w:t>Conformément à l'art. 134 al. 1 let. a ch. 5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LAA n'y déroge expressément.</w:t>
      </w:r>
    </w:p>
    <w:p>
      <w:r>
        <w:rPr>
          <w:b/>
        </w:rPr>
        <w:t>E. 3</w:t>
      </w:r>
    </w:p>
    <w:p>
      <w:r>
        <w:t>La LPGA, entrée en vigueur le 1er janvier 2003, est applicable à la présente procédure.</w:t>
      </w:r>
    </w:p>
    <w:p>
      <w:r>
        <w:rPr>
          <w:b/>
        </w:rPr>
        <w:t>E. 4</w:t>
      </w:r>
    </w:p>
    <w:p>
      <w:r>
        <w:t>Interjeté dans les forme et délai légaux, le recours est recevable (art. 56ss LPGA).</w:t>
      </w:r>
    </w:p>
    <w:p>
      <w:r>
        <w:t>A/2574/2012 - 6/12 -</w:t>
      </w:r>
    </w:p>
    <w:p>
      <w:r>
        <w:rPr>
          <w:b/>
        </w:rPr>
        <w:t>E. 5</w:t>
      </w:r>
    </w:p>
    <w:p>
      <w:r>
        <w:t>Le litige porte sur le point de savoir si l'événement du 16 décembre 2011 peut être qualifié d'accident ou assimilé à un accident et, dans l’affirmative, si un lien de causalité peut être établi entre l’évènement et les troubles dont la prise en charge est demandée.</w:t>
      </w:r>
    </w:p>
    <w:p>
      <w:r>
        <w:rPr>
          <w:b/>
        </w:rPr>
        <w:t>E. 6</w:t>
      </w:r>
    </w:p>
    <w:p>
      <w:r>
        <w:t>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La responsabilité de l'assureur-accident s'étend, en principe, à toutes les conséquences dommageables qui se trouvent dans un rapport de causalité naturelle (ATF 119 V 335 consid. 1) et adéquate avec l'événement assuré (ATF non publié 8C_268/2008 du 16 février 2009, consid. 2.3).</w:t>
      </w:r>
    </w:p>
    <w:p>
      <w:r>
        <w:rPr>
          <w:b/>
        </w:rPr>
        <w:t>E. 7</w:t>
      </w:r>
    </w:p>
    <w:p>
      <w:r>
        <w:t>L’art. 6 al. 2 LAA a conféré au Conseil fédéral la compétence d’étendre la prise en charge par l’assurance-accidents à des lésions assimilables à un accident. Sur cette base, le Conseil fédéral a adopté l'art. 9 al. 2 de l’ordonnance sur l’assurance- 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revanche, si une telle lésion est survenue sans avoir été déclenchée par un facteur extérieur soudain et involontaire, elle est manifestement imputable à une maladie ou à des phénomènes dégénératifs et il appartient à l'assurance-maladie d'en prendre en charge les suites (ATF non</w:t>
      </w:r>
    </w:p>
    <w:p>
      <w:r>
        <w:t>A/2574/2012 - 7/12 - publié 8C_357/2007 du 31 janvier 2008, consid. 2).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sont à la charge de l'assurance-maladie (ATF 129 V 466 consid. 2.2).</w:t>
      </w:r>
    </w:p>
    <w:p>
      <w:r>
        <w:rPr>
          <w:b/>
        </w:rPr>
        <w:t>E. 8</w:t>
      </w:r>
    </w:p>
    <w:p>
      <w:r>
        <w:t>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(ATFA non publié U 315/03 du 23 novembre 2004, consid. 2.2).</w:t>
      </w:r>
    </w:p>
    <w:p>
      <w:r>
        <w:rPr>
          <w:b/>
        </w:rPr>
        <w:t>E. 9</w:t>
      </w:r>
    </w:p>
    <w:p>
      <w:r>
        <w:t>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N°U 385 p. 267), un saut du haut d'un carton d'emballage</w:t>
      </w:r>
    </w:p>
    <w:p>
      <w:r>
        <w:t>A/2574/2012 - 8/12 - (RAMA 2001 N° U 435 p. 332), une entorse du genou en glissant sur un terrain inégal après avoir tenté de séparer des chiens qui se battent (ATFA non publié U 27/00 du 27 juin 2001), un faux pas en jouant au volley-ball, provoquant un pincement au genou gauche (ATFA non publié U 92/00 du 27 juin 2001), un saut d'une hauteur de 60 centimètres d'un chariot à bagages (ATFA non publié U 266/00 du 21 septembre 2001), l'élongation des muscles adducteurs pendant l'entraînement au football (ATFA non publié U 20/00 du 10 décembre 2001), une entorse d'un ligament de la cheville gauche après un mouvement de rotation en jouant au hockey en salle (ATFA non publié U 287/00 du 22 février 2002), une brusque rotation dans une cuisine avec douleurs subséquentes au genou (ATFA non publié U 5/02 du 21 octobre 2002), une déchirure partielle du tendon rotulien pour un danseur effectuant un porté accroupi (ATFA non publié U 153/06 du 16 août 2006), et une lésion du ligament du genou droit pour un skieur pratiquant le carving (ATFA non publié U 223/05 du 27 octobre 2005). En outre, il a été jugé que le simple fait de passer de la station debout à la course constitue une cause extérieure de nature à provoquer une lésion assimilée à un accident (ATFA non publié U 362/06 du 4 juillet 2007, consid. 4.2.2). La présence d'une cause extérieure doit ainsi être admise au départ d'une course, lorsqu'on s'élance afin de ne pas rater son train ou de porter assistance à quelqu'un (ATFA non publié U 398/06 du 21 novembre 2006, consid. 3.2.1). En revanche, l'existence d'un facteur extérieur dommageable a été niée en présence d'une charge de travail importante et répétée qui a conduit à l'augmentation continue et l'aggravation de douleurs aux genoux (ATFA non publié U 198/00 du 30 août 2001), d'une lésion au genou survenue en montant des escaliers (ATFA non publié U 159/03 du 11 décembre 2003), d'une élongation musculaire dont les douleurs ont été ressenties lors d'une course à pied (ATFA non publié U 100/03 du 31 octobre 2003), ou encore d'une élongation d'un ligament pendant le jogging (ATFA non publié 8C_118/2008 du 23 octobre 2008).</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t>A/2574/2012 - 9/12 -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11</w:t>
      </w:r>
    </w:p>
    <w:p>
      <w:r>
        <w:t>En l'espèce, l’existence d’une atteinte faisant partie du catalogue de l'art. 9 al. 2 OLAA ne fait aucun doute puisque le Dr B__________ a constaté une déchirure horizontale du ménisque. Il convient donc d'examiner si une cause extérieure permet d'assimiler cette lésion à un accident. Comme cela ressort de la jurisprudence précitée, le passage de la marche à la course afin de rattraper un tram, comme en l'espèce, peut indubitablement constituer un facteur extérieur représentant un risque accru. A cet égard, peu importe que le fait de se mettre à courir pour attraper un train ou un bus soit un phénomène fréquent, dès lors que la cause extérieure peut être discrète et courante (ATF 116 V 145 consid. 2c ; ATFA non publié U 362/06 du 4 juillet 2007, consid. 3). Compte tenu de cette jurisprudence, l’intimée ne peut être suivie lorsqu’elle nie l’existence d’une cause extérieure permettant d’assimiler la lésion de la recourante à un accident. Pour ce motif déjà, la décision de l’intimée doit être annulée. Par surabondance, on soulignera que, selon la déclaration de la recourante à l’assurance-maladie, il y a incontestablement eu un facteur extérieur puisque l’assurée a précisé avoir trébuché dans sa course, ce qui constitue un mouvement involontaire. On ne peut en particulier pas écarter cette version en se fondant sur le principe de la "déclaration de la première heure" développé par la jurisprudence et applicable de manière générale en assurances sociales (ATF non publié 9C_663/2009 du 1er février 2010, consid. 3.2). Selon ce principe,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Or, en l’espèce, le formulaire adressé à l’assurance-maladie constitue en réalité la première déclaration de la recourante. En effet, les seules explications dont l’intimée</w:t>
      </w:r>
    </w:p>
    <w:p>
      <w:r>
        <w:t>A/2574/2012 - 10/12 - disposait auparavant sur le déroulement de l’événement émanaient de l’employeur, respectivement du médecin de la recourante. On ne peut dès lors pas écarter la possibilité que ceux-ci n’aient pas fidèlement retranscrit les indications de l’intéressée. De plus, les déclarations à l'intimée et à l'assurance-maladie ne sont pas contradictoires, la description de l'événement à la dernière étant simplement plus complète que celle du 19 décembre 2011. A cet égard, il faut rappeler que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(ATF 8C_496/2007 du 29 avril 2008, consid. 4). Tel est a fortiori le cas en l’occurrence. Il est en effet possible que l’employeur et le médecin de la recourante n’aient pas jugé nécessaire d’interroger la recourante avec précision sur les détails des événements survenus ou de les relater avec précision.</w:t>
      </w:r>
    </w:p>
    <w:p>
      <w:r>
        <w:rPr>
          <w:b/>
        </w:rPr>
        <w:t>E. 12</w:t>
      </w:r>
    </w:p>
    <w:p>
      <w:r>
        <w:t>Il convient à présent de se pencher sur la question du lien de causalité.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Toutefois,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 220/02 du 6 août 2003, consid. 2.3). En l'espèce, et contrairement à ce qu'allègue l'intimée, on ne saurait conclure que la lésion du ménisque est manifestement imputable à des troubles dégénératifs. La présence d'une chondrocalcinose ne suffit en effet pas à considérer que la déchirure méniscale est manifestement d'origine dégénérative, compte tenu notamment du caractère soudain et immédiat des douleurs ressenties après l'événement du</w:t>
      </w:r>
    </w:p>
    <w:p>
      <w:r>
        <w:rPr>
          <w:b/>
        </w:rPr>
        <w:t>E. 16</w:t>
      </w:r>
    </w:p>
    <w:p>
      <w:r>
        <w:t>décembre 2011. Il n'est d'ailleurs pas inutile de souligner que la position du médecin-conseil de l'intimée relève de la conjecture : en premier lieu, aucun élément du dossier ne permet d'affirmer que la résection partielle du ménisque du genou droit trois ans plus tôt était imputable à une chondrocalcinose ; en second</w:t>
      </w:r>
    </w:p>
    <w:p>
      <w:r>
        <w:t>A/2574/2012 - 11/12 - lieu, même si tel avait été le cas, on voit mal comment cela permettrait d'exclure la survenance d'une lésion accidentelle dans une autre articulation. Partant, les hypothèses du Dr C__________ ne suffisent à l'évidence pas à démontrer l'origine manifestement maladive de la lésion subie par la recourante. Eu égard à ce qui précède, l’intimée devra prendre en charge les suites de l'événement du 16 décembre 2011. 13. Le recours est admis. La recourante a droit à des dépens, qu'il convient de fixer à 1'750 fr. (art. 61 let. g LPGA). Pour le surplus, la procédure est gratuite (art. 61 let. a LPGA).</w:t>
      </w:r>
    </w:p>
    <w:p>
      <w:r>
        <w:t>A/2574/2012 - 12/12 -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