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ATAS/607/2019 vom 27. Juni 2019</w:t>
      </w:r>
    </w:p>
    <w:p>
      <w:r>
        <w:t>GE Cour de justice, 2019-06-27, FR</w:t>
      </w:r>
    </w:p>
    <w:p>
      <w:r>
        <w:rPr>
          <w:b/>
        </w:rPr>
        <w:t xml:space="preserve">Quelle: </w:t>
      </w:r>
      <w:r>
        <w:t>https://mcp.opencaselaw.ch/entscheid/ge_gerichte_ATAS_607_2019</w:t>
      </w:r>
    </w:p>
    <w:p>
      <w:r>
        <w:t>FR: GE_GERICHTE ATAS/607/2019 du 27 juin 2019</w:t>
      </w:r>
    </w:p>
    <w:p>
      <w:r>
        <w:t>IT: GE_GERICHTE ATAS/607/2019 del 27 giugno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w:t>
      </w:r>
    </w:p>
    <w:p>
      <w:r>
        <w:t>A/57/2018 - 9/17 - modification du point de vue de leur contenu, de sorte que la jurisprudence développée à leur propos peut être reprise et appliquée (ATF 130 V 343 consid. 3).</w:t>
      </w:r>
    </w:p>
    <w:p>
      <w:r>
        <w:rPr>
          <w:b/>
        </w:rPr>
        <w:t>E. 3</w:t>
      </w:r>
    </w:p>
    <w:p>
      <w:r>
        <w:t>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ATF 112 V 360 consid. 4a ; RAMA 1998 KV 37 p. 316 consid. 3b).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4</w:t>
      </w:r>
    </w:p>
    <w:p>
      <w:r>
        <w:t>Le litige porte sur le droit de la recourante aux prestations de l’assurance-invalidité, plus particulièrement, sur le calcul de son degré d’invalidité.</w:t>
      </w:r>
    </w:p>
    <w:p>
      <w:r>
        <w:rPr>
          <w:b/>
        </w:rPr>
        <w:t>E. 5</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depuis le 1er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t>A/57/2018 - 10/17 -</w:t>
      </w:r>
    </w:p>
    <w:p>
      <w:r>
        <w:rPr>
          <w:b/>
        </w:rPr>
        <w:t>E. 6</w:t>
      </w:r>
    </w:p>
    <w:p>
      <w:r>
        <w:t>Pour pouvoir calculer le degré d’invalidité, l’administration (ou le juge, lorsqu’il y a eu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9C_776/2009 du 11 juin 2010, consid. 2.2).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w:t>
      </w:r>
    </w:p>
    <w:p>
      <w:r>
        <w:rPr>
          <w:b/>
        </w:rPr>
        <w:t>E. 7</w:t>
      </w:r>
    </w:p>
    <w:p>
      <w:r>
        <w:t>Le juge des assurances sociales fonde sa décision, sauf dispositions contraires de la loi, sur les faits qui, faute d’être établis de manière irréfutable, apparaissent comme</w:t>
      </w:r>
    </w:p>
    <w:p>
      <w:r>
        <w:t>A/57/2018 - 11/17 -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En l’espèce, l’intimé, se fondant sur l’expertise du SMEX, a admis une totale incapacité à exercer l’activité habituelle depuis le 25 octobre 2013, mais considéré que l'assurée avait recouvré, dès juillet 2014, une capacité de travail de 100% - avec diminution de rendement de 30% - dans une activité adaptée à son état de santé, ce que l’intéressée conteste, en invoquant l’avis de ses médecins traitants. On constate que l’expertise sur laquelle se fonde l’intimé repose sur un examen de la recourante et l’étude de son dossier médical. L’anamnèse est détaillée et les plaintes de l’intéressée ont été prises en considération. L’expertise est en outre bien motivée, puisqu’elle explique les diagnostics retenus et leurs répercussions sur la capacité de travail de l’assurée. Qui plus est, contrairement à ce qu’allègue la recourante, les experts ont examiné la situation à l’aune des nouveaux indicateurs jurisprudentiels. Il y a donc lieu reconnaître pleine valeur probante à ce rapport d’expertise, d’autant qu’ainsi que le relève l’intimé, aucun élément médical objectif n’est mis en avant qui pourrait faire douter des conclusions des experts.</w:t>
      </w:r>
    </w:p>
    <w:p>
      <w:r>
        <w:rPr>
          <w:b/>
        </w:rPr>
        <w:t>E. 9</w:t>
      </w:r>
    </w:p>
    <w:p>
      <w:r>
        <w:t>Il convient à présent d’examiner la question du degré d’invalidité. a)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consid. 4.1, 128 V 174). b)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la jurisprudence considère que le revenu d'invalide peut être évalué sur la base des statistiques salariales telles qu'elles résultent de l’ESS (ATF 129 V 472 consid. 4.2.1; 126 V 75 consid. 3b/aa). On se réfère alors à la statistique des salaires bruts standardisés, en se fondant toujours sur la médiane ou valeur centrale (ATF 124 V 321 consid. 3b/bb).</w:t>
      </w:r>
    </w:p>
    <w:p>
      <w:r>
        <w:t>A/57/2018 - 12/17 - Lorsque l'assuré est apte à travailler à plein temps, mais avec un rendement diminué, cette diminution de rendement est prise en compte dans la fixation de l'incapacité de travail. En principe, il n’y a pas lieu d’opérer en plus un abattement lié au handicap. En revanche, un abattement à raison d’autres circonstances (âge, années de service, nationalité/catégorie d'autorisation de séjour et taux d'occupation) est admissible dans la limite maximale de 25%, car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p. 323 ; arrêt du Tribunal fédéral 9C_289/2012 du 15 octobre 2012). L'étendue de l'abattement justifié dans un cas concret relève du pouvoir d'appréciation (ATF 132 V 393 consid. 3.3).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juges des assurances sociales ne peut, sans motif pertinent, substituer son appréciation à celle de l'administration; il doit s'appuyer sur des circonstances de nature à faire apparaître sa propre appréciation comme la mieux appropriée (ATF 126 V 75 consid. 6; ATF 123 V 150 consid. 2 et les références).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d) La preuve de l’existence de circonstances qui justifieraient de s’écarter, en sa faveur ou en sa défaveur, du revenu effectivement réalisé par l’assuré est soumise à des exigences sévères, qu’il s’agisse de l’évaluation du revenu avec ou sans invalidité (arrêt du Tribunal fédéral des assurances I 290/04 du 28 décembre 2004 et les références). Lorsqu'un assuré réalise un revenu nettement inférieur à la moyenne en raison de facteurs étrangers à l'invalidité (par exemple : formation scolaire insuffisante, absence de formation professionnelle, manque de connaissances linguistiques, possibilités limitées de trouver un emploi en raison du statut de saisonnier) et qu'il n’existe pas d’élément permettant d’affirmer qu’il souhaite librement s’en contenter, il convient d'abord d'effectuer une mise en parallèle des deux revenus à comparer, soit en révisant à la hausse le revenu sans atteinte à la santé – par</w:t>
      </w:r>
    </w:p>
    <w:p>
      <w:r>
        <w:t>A/57/2018 - 13/17 - l’augmentation de celui-ci ou par le recours à des données statistiques – soit en revoyant à la baisse le revenu d’invalide par une diminution correspondante des données statistiques (ATF 134 V 322 consid. 4.1). Le Tribunal fédéral précise que ce n’est que par la mise en parallèle des revenus qu’il est possible de garantir que des écarts salariaux imputables à des circonstances étrangères à l’invalidité soient pris en considération. Cette méthode implique de prendre en compte ou non lesdites circonstances, pourvu que cela touche de manière égale les revenus avec et sans invalidité (ATF 129 V 222 consid. 4.4). Dans les arrêts consacrés à cette thématique, le Tribunal fédéral a mis l’accent sur la variante consistant à réviser à la hausse le revenu sans invalidité au moyen de statistiques. Il a toutefois précisé que le revenu (sans invalidité) effectivement réalisé par l’assuré devait être nettement inférieur à la moyenne, c’est-à-dire inférieur d’au moins 5% au salaire statistique usuel dans la branche (ATF 135 V 297 consid. 6.1.2 ; arrêt du Tribunal fédéral 8C_557/2012 du 25 juin 2013, consid. 4.2).</w:t>
      </w:r>
    </w:p>
    <w:p>
      <w:r>
        <w:t>Dans le dernier arrêt cité, qui concernait un aide-monteur en constructions métalliques, victime d’un accident en 2008, le Tribunal fédéral a constaté que l’assuré aurait réalisé, selon les indications de l’employeur, un salaire de 58'500 fr. (4'500 fr. x 13) en 2010, année au cours de laquelle la rente avait pris naissance. Prenant pour référence le revenu réalisé en 2010 par les hommes pour une activité simple et répétitive dans le domaine particulier de la construction (66'268 fr. compte tenu d’un salaire mensuel de 5'310 fr. [ESS 2010, tableau TA1, ch. 41-43] alloué 12 fois l’an et d’un horaire de 41,6 h./sem.), la Haute Cour a considéré que ce revenu statistique dépassait de plus de 5% le salaire qu’aurait réalisé l’assuré. Elle a ajouté que, dans la mesure où il n’y avait pas de raison de penser que l’intéressé désirait s’en contenter délibérément (ATF 134 V 322 consid. 4.1), il convenait de paralléliser les revenus à comparer jusqu’à concurrence de la part excédant le taux minimal déterminant de 5%, ce qui donnait en l’occurrence un revenu sans invalidité de 62'954 fr. (= 66'268 fr. sous déduction de 5% de ce montant).</w:t>
      </w:r>
    </w:p>
    <w:p>
      <w:r>
        <w:rPr>
          <w:b/>
        </w:rPr>
        <w:t>E. 10</w:t>
      </w:r>
    </w:p>
    <w:p>
      <w:r>
        <w:t>a/aa) Selon l’arrêt du Tribunal fédéral 8C_557/2012 précité, la mise en œuvre du parallélisme des revenus suppose que le revenu (avant invalidité) effectivement réalisé par un assuré soit inférieur d’au moins 5% au salaire statistique usuel de la branche, étant précisé que le Tribunal fédéral a opté pour une détermination dudit salaire statistique au moyen de l’enquête publiée par l’Office fédéral de la statistique (ESS). Selon cette dernière source (ESS 2012), le revenu réalisé en 2014 par les femmes dans le domaine de l’industrie manufacturière pour une activité simple et répétitive était de CHF 52'932.- par année, compte tenu d’un salaire mensuel de CHF 4'411.- alloué 12 fois l’an (T1_tirage_skill_level, ch. 10-33). Force est de constater que ce revenu dépasse de plus de 5% le salaire avant invalidité retenu par l’intimé cette même année (CHF 44'727.-). La différence avoisine les 15%.</w:t>
      </w:r>
    </w:p>
    <w:p>
      <w:r>
        <w:t>A/57/2018 - 14/17 - a/bb) Étant donné que la recourante ne dispose d’aucune formation particulière, qu’elle a travaillé essentiellement à ce poste depuis de longues années, et qu’elle est de nationalité étrangère, il y a lieu de considérer, au degré de la vraisemblance prépondérante (ATF 134 V 322 consid. 4.3), que c’est pour des raisons étrangères à l’invalidité qu’elle réalisait un revenu inférieur à la moyenne et qu’elle ne s’en contentait pas délibérément. Conformément à la jurisprudence, il convient donc de paralléliser les revenus à comparer à concurrence de la part qui excède le taux minimal déterminant de 5% (ATF 135 V 297 consid. 6.1.3 ; arrêt du Tribunal fédéral 8C_557/2012 précité, consid. 4.2), ce qui conduit à un revenu avant invalidité de CHF 47'639.- (CHF 52'932.- sous déduction de 10% de ce montant). b) S’agissant du revenu d’invalide, les calculs de l’intimé figurant dans la décision querellée sont conformes aux réquisits jurisprudentiels et ne prêtent donc pas le flanc à la critique. Il reste toutefois à déterminer si une réduction supplémentaire aurait dû être appliquée. Tel n’est pas le cas, dans la mesure où les limitations fonctionnelles ont d’ores et déjà été prises en compte dans la fixation du rendement. Quant à la nationalité étrangère de l’assurée, elle a été prise en considération en appliquant le parallélisme des revenus. Dans la mesure où le juge des assurances sociales ne peut, sans motif pertinent, substituer son appréciation à celle de l’administration (ATF 126 V 75 consid. 6 précité), la Cour de céans considère qu’en l’occurrence, une réduction supplémentaire ne se justifie donc pas. c) La comparaison du revenu sans invalidité de CHF 47'639.- tel que déterminé supra au revenu d’invalide de CHF 37'655.- tel que calculé par l’intimé conduit à un taux d’invalidité de 20.96%, arrondi à 21%.</w:t>
      </w:r>
    </w:p>
    <w:p>
      <w:r>
        <w:rPr>
          <w:b/>
        </w:rPr>
        <w:t>E. 11</w:t>
      </w:r>
    </w:p>
    <w:p>
      <w:r>
        <w:t>Un taux d’invalidité de 21% étant trop faible pour ouvrir droit à une rente, il reste à déterminer si la recourante peut prétendre une mesure d’ordre professionnel.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w:t>
      </w:r>
    </w:p>
    <w:p>
      <w:r>
        <w:t>A/57/2018 - 15/17 -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On rappellera encore qu'il n'existe pas un droit inconditionnel à obtenir une mesure professionnelle (voir par ex. arrêt du Tribunal fédéral 9C_385/2009 du 13 octobre 2009). Il faut également relever que si une perte de gain de 20% environ ouvre en principe droit à une mesure de reclassement dans une nouvelle profession (ATF 124 V 108 consid. 2b et les arrêts cités), le pourcentage étant calculé selon les mêmes principes que ceux appliqués lors de la détermination du degré d’invalidité dans le cas du droit à une rente (RCC 1984, p. 95 et VSI 2000, p. 63). La question d’une quotité minimale reste ouverte s'agissant des autres mesures d'ordre professionnel prévues par la loi (cf. arrêts du Tribunal fédéral 9C_464/2009 du 31 mai 2010 et 9C_385/2009 du 13 octobre 2009). En l’occurrence, il est constant que le handicap de la recourante l’empêche de poursuivre l’emploi exercé antérieurement et réduit le champ des activités possibles. Dès lors, l’intimé ne saurait faire l’économie d’une instruction complémentaire portant sur des mesures professionnelles. Attendu que l’instruction du dossier se révèle lacunaire à cet égard, il y a lieu de renvoyer la cause à l’intimé pour qu’il instruise les conditions objectives et</w:t>
      </w:r>
    </w:p>
    <w:p>
      <w:r>
        <w:t>A/57/2018 - 16/17 - subjectives d’une mesure professionnelle et rende une nouvelle décision sur ce point.</w:t>
      </w:r>
    </w:p>
    <w:p>
      <w:r>
        <w:rPr>
          <w:b/>
        </w:rPr>
        <w:t>E. 12</w:t>
      </w:r>
    </w:p>
    <w:p>
      <w:r>
        <w:t>Le recours est donc admis partiellement et la décision litigieuse annulée en tant qu’elle refuse le droit à des mesures professionnelles, la cause étant renvoyée pour instruction sur ce point et nouvelle décision. Pour le surplus, dite décision est confirmée en tant qu’elle refuse l’octroi d’une rente. Représenté par un conseil et obtenant partiellement gain de cause, la recourante a droit à une indemnité de CHF 2’000.- à titre de dépens [art. 61 let. g LPGA et 89H al. 3 de la loi sur la procédure administrative du 12 septembre 1985 (LPA-GE – E 5 10)]. La procédure de recours en matière de contestations portant sur l'octroi ou le refus de prestations de l'assurance-invalidité étant soumise à des frais de justice (art. 69 al. 1bis LAI), un émolument de CHF 200.- sera mis à la charge de l'intimé.</w:t>
      </w:r>
    </w:p>
    <w:p>
      <w:r>
        <w:t>A/57/2018 - 17/17 -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