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ATAS/607/2009 vom 14. Mai 2009</w:t>
      </w:r>
    </w:p>
    <w:p>
      <w:r>
        <w:t>GE Cour de justice, 2009-05-14, FR</w:t>
      </w:r>
    </w:p>
    <w:p>
      <w:r>
        <w:rPr>
          <w:b/>
        </w:rPr>
        <w:t xml:space="preserve">Quelle: </w:t>
      </w:r>
      <w:r>
        <w:t>https://mcp.opencaselaw.ch/entscheid/ge_gerichte_ATAS_607_2009</w:t>
      </w:r>
    </w:p>
    <w:p>
      <w:r>
        <w:t>FR: GE_GERICHTE ATAS/607/2009 du 14 mai 2009</w:t>
      </w:r>
    </w:p>
    <w:p>
      <w:r>
        <w:t>IT: GE_GERICHTE ATAS/607/2009 del 14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(5ème révision de la LAI), entrées en vigueur le 1er janvier 2008 sont régies par le même principe et sont donc applicables.</w:t>
      </w:r>
    </w:p>
    <w:p>
      <w:r>
        <w:rPr>
          <w:b/>
        </w:rPr>
        <w:t>E. 3</w:t>
      </w:r>
    </w:p>
    <w:p>
      <w:r>
        <w:t>Selon l’art. 60 al. 1 LPGA, le délai de recours est de trente jours. Interjeté dans les forme et délai prévus par la loi, le recours interjeté le 7 novembre 2008 contre la décision du 10 octobre 2008 est recevable, en vertu des art. 56 ss LPGA.</w:t>
      </w:r>
    </w:p>
    <w:p>
      <w:r>
        <w:rPr>
          <w:b/>
        </w:rPr>
        <w:t>E. 4</w:t>
      </w:r>
    </w:p>
    <w:p>
      <w:r>
        <w:t>Le litige porte sur le droit du recourant à une rente entière de l'assurance-invalidité et plus particulièrement, sur le caractère invalidant de ses troubles psychiques et de son alcoolisme.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vertu de l’art. 28 al. 1 LAI, l’assuré a droit à une rente entière s’il est invalide à 70% au moins, à un trois-quarts de rente s'il est invalide à 60% au moins, à une demi-rente s’il est invalide à 50% au moins, ou à un quart de rente s’il est invalide à 40% au moins.</w:t>
      </w:r>
    </w:p>
    <w:p>
      <w:r>
        <w:t>A/4009/2008 - 7/12 - Selon la jurisprudence constante, la dépendance, qu'elle prenne la forme de l'alcoolisme, de la pharmacodépendance ou de la toxicomanie ne joue un rôle dans l'assurance-invalidité que lorsqu'elle a provoqué une maladie ou un accident qui entraîne une atteinte à la santé physique ou mentale, nuisant à la capacité de gain, ou que si elle résulte elle-même d'une atteinte à la santé physique ou mentale qui a valeur de maladie (ATF 124 V 268 consid. 3c; VSI 1996 p. 317, 320 et 323). En tant qu'elle n'est ni la cause, ni la conséquence d'une atteinte à la santé physique ou psychique ayant valeur de maladie, la dépendance constitue une affection primaire non constitutive d'invalidité (ATF non publié 9C_219/07 du 3 avril 2008, consid. 3).</w:t>
      </w:r>
    </w:p>
    <w:p>
      <w:r>
        <w:rPr>
          <w:b/>
        </w:rPr>
        <w:t>E. 6</w:t>
      </w:r>
    </w:p>
    <w:p>
      <w:r>
        <w:t>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(sur l'ensemble de la question, cf. arrêt I 169/06 du 8 août 2006, consid. 2.2 et les arrêts cités).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 L'expert médical appelé à se prononcer sur le caractère invalidant de troubles psychiques doit poser un diagnostic relevant d'une classification reconnue et se</w:t>
      </w:r>
    </w:p>
    <w:p>
      <w:r>
        <w:t>A/4009/2008 - 8/12 - déterminer sur le degré de gravité de l'affection.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 ATF non publié I 237/04 du 30 novembre 2004, consid. 4.2).</w:t>
      </w:r>
    </w:p>
    <w:p>
      <w:r>
        <w:rPr>
          <w:b/>
        </w:rPr>
        <w:t>E. 7</w:t>
      </w:r>
    </w:p>
    <w:p>
      <w:r>
        <w:t>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paraît nécessaire de clarifier les aspects médicaux du cas (ATF 117 V 283 consid. 4a; RAMA 1985 p. 240 consid. 4).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w:t>
      </w:r>
    </w:p>
    <w:p>
      <w:r>
        <w:t>A/4009/2008 - 9/12 -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8</w:t>
      </w:r>
    </w:p>
    <w:p>
      <w:r>
        <w:t>En l’espèce, dans son rapport d'expertise du 11 août 2008, le Dr C_________ a diagnostiqué des troubles de l'adaptation. Il a également mentionné, tout en précisant qu’ils étaient sans répercussion sur la capacité de travail de l’assuré, un syndrome de dépendance à l'alcool, un status après radiothérapie exclusive d'un carcinome épidermoïde de la base de la langue droite, une stéatose hépatique, une gastropathie congestive ainsi que des varices oesophagiennes grade I, une polyneuropathie sensitive, essentiellement distale, modérée et vraisemblablement d'origine toxique. Le Dr D_________ a estimé que le diagnostic d'alcoolisme chronique ne faisait guère de doute eu égard à l'anamnèse, aux observations des médecins traitants et de l'entourage du patient, à son propre examen clinique - qui lui avait permis de constater chez l’assuré des troubles de la démarche, un tremor ainsi qu'un foetor suggestif - et au fait que les tests hépatiques avaient été perturbés durant les trois dernières années,. L’expert a expliqué que l’alcoolisme chronique était à l’origine d’une détresse significative avec perte d’emploi, d’appartement et de réseau social. L'assuré avait été mis en arrêt de travail à 100% dès le 29 février 2008 en raison de troubles anxieux et de l'humeur. L’expert a précisé avoir mentionné le diagnostic de troubles de l'adaptation à titre indicatif car il s’agissait d’un diagnostic échappant à son domaine de compétence. Toutefois, aucun des symptômes présentés n'était selon lui suffisamment grave pour justifier un diagnostic plus spécifique de la décompensation du patient, qui survenait de manière contemporaine à un événement existentiel significatif. Le trouble de l’adaptation lui paraissait pouvoir expliquer une incapacité de travail d’environ six mois en raison de l’état de détresse et de perturbation émotionnelle du patient et du fait qu’ils avaient pu entraver son fonctionnement et ses performances, tant sociales que professionnelles mais pas au-delà, de sorte que investigations psychiatriques étaient nécessaires afin de pouvoir préciser le diagnostic et les limitations fonctionnelles en découlant. Sur le plan physique, l’expert a indiqué n’avoir constaté ni signes de décompensation de l'hypertension portale ni symptômes sur le plan digestif. En revanche, l'examen neurologique a mis en évidence une ataxie discrète à modérée et des signes suggestifs de polyneuropathie des membres inférieurs. Ces signes n'étaient pas encore ressentis comme handicapants par l'assuré. L’expert a souligné que cette atteinte neurologique, encore modérée, pourrait parfaitement s'améliorer</w:t>
      </w:r>
    </w:p>
    <w:p>
      <w:r>
        <w:t>A/4009/2008 - 10/12 - par une abstinence soutenue, de sorte que si l'assuré décidait de se soumettre à un sevrage, il pourrait retrouver une capacité de travail entière en l'espace de quelques mois. Le Dr C_________ a émis l’avis que, quoi qu’il en soit, une incapacité de travail ne pouvait se justifier que si un réel traitement avec sevrage et postcure était entrepris. Selon lui, un cadrage multidisciplinaire incluant un support psychiatrique et social était nécessaire et représentait un réquisit à l’octroi de prestations de perte de gain. Quant aux suites du cancer de la base de la langue, elles étaient à l'origine d'une xérostomie n’entrainant aucune limitation fonctionnelle dans l’activité de concierge, dont l’expert a considéré que, du point de vue somatique, elle était encore exigible à plein temps et sans diminution de rendement, pour autant que l'assuré soit abstinent. Il apparaît donc que l’expert a procédé à une anamnèse, pris en considération les plaintes du recourant, effectué un examen de celui-ci, s’est entretenu avec le médecin traitant et a expliqué les raisons pour lesquelles il n’avait pas retenu d’incapacité de travail. Par conséquent, son rapport d’expertise est motivé sur ce point litigieux et remplit, en outre, toutes les conditions requises par la jurisprudence pour qu’on puisse lui reconnaître une entière valeur probante s’agissant des troubles physiques. Sur le plan psychiatrique, en revanche, l’expert a souligné que le diagnostic retenu n’était mentionné qu’à titre indicatif car il ne relevait pas de son domaine de compétence puisqu’il n’est pas psychiatre. C’est à juste titre que l’expert a émis cette réserve de l’expert, d’autant plus qu’en posant le diagnostic de troubles de l’adaptation, il ne s’est pas référé à une classification reconnue et ne s’est pas non plus déterminé sur son degré de gravité. De plus, ses conclusions sont contradictoires puisqu’il admet que les troubles psychiques ont pu entrainer une incapacité de travail d’environ six mois, avant de reconnaître qu’au-delà, il y aurait lieu de préciser le diagnostic sur le plan psychique et les limitations fonctionnelles qui en découlent. Il en découle un manque de fiabilité quant au diagnostic posé sur le plan psychique car l’expert ne peut à la fois retenir un trouble de l’adaptation et admettre que, si l’incapacité de travail devait durer plus de six mois, il y aurait lieu de revoir son diagnostic. En outre, bien que l’expert ait diagnostiqué une dépendance à l’alcool, il n’a pas examiné le caractère primaire ou secondaire de cette dépendance, question pourtant essentielle pour juger de son caractère invalidant. En conséquence, force est de constater que, sur le plan psychique, les conclusions de l’expert ne sont d’aucune utilité pour trancher la question d’une éventuelle invalidité. On retiendra cependant que, contrairement à ce qu’allègue le recourant, les troubles neurologiques constatés par le Dr C_________ ne suffisent pas pour admettre l’existence d’atteintes invalidantes séquellaires à sa dépendance à l’alcool</w:t>
      </w:r>
    </w:p>
    <w:p>
      <w:r>
        <w:t>A/4009/2008 - 11/12 - puisque l’expert a précisé qu’ils ne justifient aucune incapacité de travail ou diminution de rendement.</w:t>
      </w:r>
    </w:p>
    <w:p>
      <w:r>
        <w:rPr>
          <w:b/>
        </w:rPr>
        <w:t>E. 9</w:t>
      </w:r>
    </w:p>
    <w:p>
      <w:r>
        <w:t>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procédure, ni le principe inquisitoire (cf. ATF 122 V 163 consid. 1d, RAMA 1993 n° U 170 p. 136, 1989 n° K 809 p. 206). Le renvoi à l'administration apparaît en général justifié si celle-ci a constaté les faits de façon sommaire, dans l'idée que le tribunal les éclaircirait comme il convient en cas de recours (voir RAMA 1986 n° K 665 p. 87). En ne mettant pas en œuvre une expertise pluridisciplinaire ou un complément d’expertise sur le plan psychiatrique alors que le médecin traitant a mentionné une dépendance à l’alcool et des troubles psychiques, l’intimé a non seulement constaté les faits de façon sommaire, mais a failli à son devoir d'instruction d'office (art. 43 al. 1 LPGA) l'obligeant à prendre d’office les mesures d’instruction nécessaires et à recueillir les renseignements dont il a besoin, à savoir, notamment, le caractère primaire ou secondaire de la dépendance du recourant à l'alcool et la gravité des troubles psychiques. En conséquence, le dossier est renvoyé à l'intimé pour qu'il mette en œuvre une expertise psychiatrique externe auprès d'un spécialiste en dépendance avant de rendre une nouvelle décision.</w:t>
      </w:r>
    </w:p>
    <w:p>
      <w:r>
        <w:rPr>
          <w:b/>
        </w:rPr>
        <w:t>E. 10</w:t>
      </w:r>
    </w:p>
    <w:p>
      <w:r>
        <w:t>octobre 2008 annulée au sens des considérants. Le recourant, représenté par l’avocat d’une assurance de protection juridique, obtient partiellement gain de cause de sorte qu’une indemnité de 1'000 fr. lui sera accordée à titre de participation à ses frais et dépens (art. 61 let. g LPGA et ATF 126 V 11 consid. 2). Au surplus, la procédure n’étant plus gratuite depuis le 1er juillet 2006 (art. 69 al. 1bis LAI), il y a lieu, au vu du sort du recours, de condamner l'intimé au paiement d'un émolument de 500 fr.</w:t>
      </w:r>
    </w:p>
    <w:p>
      <w:r>
        <w:t>A/4009/2008 - 12/12 -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