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ATAS/606/2022 vom 30. Juni 2022</w:t>
      </w:r>
    </w:p>
    <w:p>
      <w:r>
        <w:t>GE Cour de justice, 2022-06-30, FR</w:t>
      </w:r>
    </w:p>
    <w:p>
      <w:r>
        <w:rPr>
          <w:b/>
        </w:rPr>
        <w:t xml:space="preserve">Quelle: </w:t>
      </w:r>
      <w:r>
        <w:t>https://mcp.opencaselaw.ch/entscheid/ge_gerichte_ATAS_606_2022</w:t>
      </w:r>
    </w:p>
    <w:p>
      <w:r>
        <w:t>FR: GE_GERICHTE ATAS/606/2022 du 30 juin 2022</w:t>
      </w:r>
    </w:p>
    <w:p>
      <w:r>
        <w:t>IT: GE_GERICHTE ATAS/606/2022 del 30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(art. 1 al. 1 LAA).</w:t>
      </w:r>
    </w:p>
    <w:p>
      <w:r>
        <w:rPr>
          <w:b/>
        </w:rPr>
        <w:t>E. 3</w:t>
      </w:r>
    </w:p>
    <w:p>
      <w:r>
        <w:t>Le 1er janvier 2021 est entrée en vigueur la modification du 21 juin 2019 de la LPGA. Toutefois, dans la mesure où le présent recours était pendant, au 1er janvier</w:t>
      </w:r>
    </w:p>
    <w:p>
      <w:r>
        <w:t>A/1851/2021 - 9/18 - 2021, devant la chambre de céans, il reste soumis à l'ancien droit (cf. art. 83 LPGA). Les dispositions légales seront donc citées ci-après dans leur teneur en vigueur jusqu'au 31 décembre 2020.</w:t>
      </w:r>
    </w:p>
    <w:p>
      <w:r>
        <w:rPr>
          <w:b/>
        </w:rPr>
        <w:t>E. 4</w:t>
      </w:r>
    </w:p>
    <w:p>
      <w:r>
        <w:t>Interjeté dans la forme et le délai prévus par la loi, le recours est recevable (art. 60 al. 1 LPGA ; art. 89B de la loi sur la procédure administrative du 12 septembre 1985 - LPA ; RS/GE E 5 10).</w:t>
      </w:r>
    </w:p>
    <w:p>
      <w:r>
        <w:rPr>
          <w:b/>
        </w:rPr>
        <w:t>E. 5</w:t>
      </w:r>
    </w:p>
    <w:p>
      <w:r>
        <w:t>La modification de la LAA du 25 septembre 2015 est entrée en vigueur le 1er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6</w:t>
      </w:r>
    </w:p>
    <w:p>
      <w:r>
        <w:t>Dans son acte de recours, l’assuré conclut, entre autres, à l’octroi de « mesures de réinsertion ».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En l’occurrence, par sa décision du 1er mars 2021, confirmée sur opposition le 28 avril 2021, l’intimée a refusé d’engager sa responsabilité pour les troubles « actuellement » déplorés par l’assuré au niveau du genou gauche, dont elle a estimé qu’ils n’étaient vraisemblablement pas en relation causale avec les accidents des 30 octobre 2020 et 28 septembre 2017. Dans la mesure où l’objet du litige, lui-même déterminé par la décision sur opposition contre laquelle le recours est interjeté, porte uniquement sur la question de savoir si les troubles du genou gauche mis en évidence par l’IRM du 17 novembre 2020 (pour lesquels le Dr H______ a préconisé une intervention chirurgicale) doivent être pris en charge par l'intimée, la conclusion du recourant tendant à l’octroi de « mesures de réinsertion » – qui relèvent au demeurant de l’assurance-invalidité – doit être déclarée irrecevable.</w:t>
      </w:r>
    </w:p>
    <w:p>
      <w:r>
        <w:rPr>
          <w:b/>
        </w:rPr>
        <w:t>E. 7.1</w:t>
      </w:r>
    </w:p>
    <w:p>
      <w:r>
        <w:t>Aux termes de l'art. 6 al. 1 LAA, les prestations d'assurance sont allouées en cas d'accident professionnel, d'accident non professionnel et de maladie professionnelle.</w:t>
      </w:r>
    </w:p>
    <w:p>
      <w:r>
        <w:rPr>
          <w:b/>
        </w:rPr>
        <w:t>E. 7.2</w:t>
      </w:r>
    </w:p>
    <w:p>
      <w:r>
        <w:t>En relation avec les art. 10 et 16 LAA, cette disposition implique, pour l'ouverture du droit aux prestations, l'existence d'un rapport de causalité naturelle</w:t>
      </w:r>
    </w:p>
    <w:p>
      <w:r>
        <w:t>A/1851/2021 - 10/18 - et adéquate entre l'accident, d'une part, et le traitement médical et l'incapacité de travail de la personne assurée, d'autre part (arrêt 8C_726/2008 du 14 mai 2009 consid. 2.1). Dans le domaine de l'assurance-accidents obligatoire, cependant, en cas d'atteinte à la santé physique, la causalité adéquate se recoupe largement avec la causalité naturelle, de sorte qu'elle ne joue pratiquement pas de rôle (ATF 123 V 102; 122 V 417; 118 V 286 consid. 3a p. 291; 117 V 359 consid. 5d/bb p. 365).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142 V 435 consid. 1 p. 438 et les références citées).</w:t>
      </w:r>
    </w:p>
    <w:p>
      <w:r>
        <w:rPr>
          <w:b/>
        </w:rPr>
        <w:t>E. 7.3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consid. 5.1 et les arrêts cités).</w:t>
      </w:r>
    </w:p>
    <w:p>
      <w:r>
        <w:rPr>
          <w:b/>
        </w:rPr>
        <w:t>E. 8.1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les déchirures de muscles (let. d) ; les élongations de muscles (let. e) ; les déchirures de tendons (let. f) ; les lésions de ligaments (let. g) ; les lésions du tympan (let. h).</w:t>
      </w:r>
    </w:p>
    <w:p>
      <w:r>
        <w:t>A/1851/2021 - 11/18 -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8.2</w:t>
      </w:r>
    </w:p>
    <w:p>
      <w:r>
        <w:t>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w:t>
      </w:r>
    </w:p>
    <w:p>
      <w:r>
        <w:t>A/1851/2021 - 12/18 -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 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 accidents a apporté la preuve de la « libération » et qu’il n’est pas nécessaire d’apporter des clarifications supplémentaires (consid. 8.6).</w:t>
      </w:r>
    </w:p>
    <w:p>
      <w:r>
        <w:rPr>
          <w:b/>
        </w:rPr>
        <w:t>E. 9</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10</w:t>
      </w:r>
    </w:p>
    <w:p>
      <w:r>
        <w:t>À titre liminaire, il convient de rappeler ce qui suit.</w:t>
      </w:r>
    </w:p>
    <w:p>
      <w:r>
        <w:t>A/1851/2021 - 13/18 - L’intimée a pris en charge un premier accident survenu le 28 septembre 2017, ayant occasionné chez l’assuré une lésion oblique (grade III) de la corne postérieure du ménisque interne. Dans ce contexte, l’intimée a notamment financé une opération du genou gauche pratiquée en mars 2018 par le Dr E______ (résection partielle de la corne postérieure du ménisque interne). Sur la base d’un rapport d’examen final du Dr F______, elle a considéré par la suite qu’un traitement n’était plus nécessaire et a mis fin, avec effet au 31 août 2019, au versement des indemnités journalières et à la prise en charge des frais de traitement (cf. lettre de la SUVA du 13 août 2020). L’assuré a annoncé à l’intimée avoir subi un nouvel accident le 30 octobre 2020 dans le cadre d’un reclassement professionnel mis en œuvre par l’assurance-invalidité, en chutant en arrière après s’être pris le pied droit dans un distributeur de papier à roulettes. L’IRM du 17 novembre 2020 – réalisée deux semaines environ après ce deuxième accident – a notamment mis en évidence, par rapport à une IRM antérieure réalisée en octobre 2019, l’apparition d’une fissure horizontale (grade III) de la partie antérieure du segment moyen résiduel du ménisque. En février 2021, le Dr H______ a informé la SUVA qu’il prévoyait de réaliser une méniscectomie des zones déchirées du ménisque interne, tout en précisant que la déchirure méniscale était, de son point de vue, liée à l’accident de 2020. Dans sa décision du 1er mars 2021, confirmée sur opposition le 28 avril 2021, l'intimée a refusé d’engager sa responsabilité pour les troubles que déplorait « actuellement » l’assuré au niveau du genou gauche, au motif qu’il ne ressortait du dossier aucun lien de causalité vraisemblable entre ces troubles et les accidents d’octobre 2020 et de septembre 2017. L’intimée a fondé sa décision sur un rapport rédigé en février 2021 par le Dr F______, à teneur duquel lesdits troubles étaient de nature dégénérative. Dans une brève appréciation datée du 30 mars 2021, le Dr F______ a confirmé son point de vue. Dans son recours, l’assuré requiert la prise en charge par l’intimée des suites de l’accident d’octobre 2020 en ce qui concerne son genou gauche. En substance, il conteste la valeur probante des appréciations du Dr F______, auquel il reproche d’avoir omis de prendre en compte son accident antérieur, survenu en septembre 2017 et dont il avait déjà résulté une atteinte du ménisque gauche. Le Dr F______ n’a pas non plus tenu compte du fait qu’une comparaison des IRM réalisées en octobre 2019 et en novembre 2020 a démontré l’apparition d’une atteinte nouvelle, soit une « […] fissure horizontale (grade III) située au sein de la partie antérieure du segment moyen résiduel [du ménisque] », dont le Dr H______ a conclu qu’elle était en relation causale avec l’accident du 30 octobre 2020. Le recourant reproche également au Dr F______, respectivement à l’intimée, d’avoir traité ses deux accidents (2017 et 2020) dans le cadre de dossiers séparés. Selon lui, c’est à tort que l’intimée a retenu que ses atteintes du genou étaient d’origine dégénérative.</w:t>
      </w:r>
    </w:p>
    <w:p>
      <w:r>
        <w:t>A/1851/2021 - 14/18 -</w:t>
      </w:r>
    </w:p>
    <w:p>
      <w:r>
        <w:rPr>
          <w:b/>
        </w:rPr>
        <w:t>E. 11.1</w:t>
      </w:r>
    </w:p>
    <w:p>
      <w:r>
        <w:t>En l’occurrence, on se trouve en présence d’opinions médicales diamétralement opposées, émanant de spécialistes en chirurgie orthopédique, soit le Dr F______, médecin d’arrondissement, ainsi que le Dr H______, chirurgien consulté par l’assuré. Dans son appréciation établie sur dossier le 1er mars 2021, le Dr F______ a exposé que l’IRM réalisée en novembre 2020 par le Dr G______ avait montré une fissure horizontale de grade III du ménisque médial, le ménisque lui paraissant en outre très dégénératif sur son compartiment latéral (présentant une chondrocalcinose et des aspects de fente horizontale dégénérative). Par ailleurs, il ressortait du compte rendu d’IRM rédigé par le Dr G______ des ulcérations cartilagineuses superficielles au niveau du plan médial, de même qu’au niveau fémoro-patellaire, ce qui témoignait là encore d’une atteinte dégénérative préexistante. Eu égard à l’existence de ces dégénérescences, le Dr F______ était d’avis que l’événement du 30 octobre 2020, tout comme celui du 28 septembre 2017, ne pouvait avoir causé les atteintes – dégénératives – et les troubles décrits au niveau du genou gauche. L’opération proposée par le Dr H______ ne lui semblait donc pas être liée aux événements des 28 septembre 2017 et 30 octobre 2020. Invité à se déterminer dans le cadre de l’opposition, le Dr F______, dans une brève appréciation médicale établie sur dossier le 30 mars 2021, a confirmé son point de vue, en faisant valoir qu’il ne ressortait du compte-rendu d’IRM du Dr G______ et de l’examen initial réalisé aux HUG aucune atteinte ou déchirure nouvelle, susceptible d’être attribuée à l’événement d’octobre 2020.</w:t>
      </w:r>
    </w:p>
    <w:p>
      <w:r>
        <w:rPr>
          <w:b/>
        </w:rPr>
        <w:t>E. 11.2</w:t>
      </w:r>
    </w:p>
    <w:p>
      <w:r>
        <w:t>De son côté, le Dr H______ a indiqué dans son rapport du 12 février 2021 que son patient avait été victime d’une chute en arrière après avoir mis le pied sur une « roulette », ce dont il avait résulté des douleurs des deux épaules et du genou gauche. L’examen clinique du 11 novembre 2020 avait mis en évidence une limitation de la flexion du genou gauche, un épanchement intra-articulaire avec choc rotulien, des douleurs à la palpation de l’interligne interne et externe, et des tests méniscaux positifs. La radiographie avait montré une chondrocalcinose, tandis qu’une IRM réalisée le 17 novembre 2020 avait clairement mis en exergue une déchirure de la zone moyenne et antérieure du ménisque interne. Le Dr H______ a indiqué qu’il prévoyait de réaliser une méniscectomie des zones déchirées du ménisque interne, précisant que les déchirures se situaient en-dehors de la chondrocalcinose du ménisque externe et qu’elles étaient donc liées non pas à un problème dégénératif, mais bel et bien à l’accident. Dans son rapport subséquent du 24 août 2021, le Dr H______ a fait valoir que, selon le compte-rendu de l’IRM réalisée le 17 novembre 2020, il avait clairement été mis en évidence l’apparition de lésion de grade III de la partie antérieure du segment moyen résiduel du ménisque, atteinte qui n’apparaissait pas sur l’IRM</w:t>
      </w:r>
    </w:p>
    <w:p>
      <w:r>
        <w:t>A/1851/2021 - 15/18 - réalisée en octobre 2019, puisque le radiologue avait alors mentionné un « status après méniscectomie partielle du ménisque interne sans récidive de déchirure méniscale ». Il ressortait ainsi de la comparaison des deux IRM, l’absence de déchirure méniscale sur le segment résiduel du ménisque avant l’accident du 30 octobre 2020, puis l’apparition, après cet accident, d’une déchirure de grade III, ce qui confirmait que la déchirure était due à l’accident. En revanche, la lésion de chondrocalcinose ne correspondait effectivement pas à un problème accidentel, comme l’avait relevé le Dr F______, mais elle ne justifiait, quoi qu’il en soit, pas l’indication opératoire.</w:t>
      </w:r>
    </w:p>
    <w:p>
      <w:r>
        <w:rPr>
          <w:b/>
        </w:rPr>
        <w:t>E. 12.1</w:t>
      </w:r>
    </w:p>
    <w:p>
      <w:r>
        <w:t>Il résulte de ce qui précède que la question de savoir si l'accident du 30 octobre 2020 a provoqué la lésion méniscale observée sur l’IRM du</w:t>
      </w:r>
    </w:p>
    <w:p>
      <w:r>
        <w:rPr>
          <w:b/>
        </w:rPr>
        <w:t>E. 12.2</w:t>
      </w:r>
    </w:p>
    <w:p>
      <w:r>
        <w:t>Si un cas d'assurance est jugé sans rapport d'un médecin externe à l'assurance, l'appréciation des preuves doit être soumise à des exigences strictes (ATF 122 V 157 consid. 1d ; arrêt du Tribunal fédéral 8C_796/2016 du 14 juin 2017 consid. 3.3). Ainsi,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arrêts du Tribunal fédéral 8C_412/2019 du 9 juillet 2020 consid. 5.3.3 ; 9C_301/2013 du 4 septembre 2013 consid. 3 ; 8C_251/2012 du 27 août 2012 consid. 3.4).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 ATF 132 V 368 consid. 5 p. 374 ; arrêt du Tribunal fédéral 8C_401/2019 du 9 juin 2020 consid. 5.3.3 et ses références).</w:t>
      </w:r>
    </w:p>
    <w:p>
      <w:r>
        <w:t>A/1851/2021 - 17/18 -</w:t>
      </w:r>
    </w:p>
    <w:p>
      <w:r>
        <w:rPr>
          <w:b/>
        </w:rPr>
        <w:t>E. 12.3</w:t>
      </w:r>
    </w:p>
    <w:p>
      <w:r>
        <w:t>En l’occurrence, dans la mesure où des doutes subsistent quant à l’existence d’un lien de causalité entre l’atteinte méniscale observée au niveau du genou gauche (cf. IRM du 17 novembre 2020) et les accidents respectivement de d’octobre 2020 et de septembre 2017, une instruction complémentaire s’impose. Aucune expertise n’ayant été diligentée à ce stade, la cause sera renvoyée à l’intimée pour ce faire, conformément à l’art. 44 LPGA. À l’issue de cette expertise, l’intimée statuera à nouveau sur la prise en charge de l’atteinte méniscale diagnostiquée en novembre 2020 et, à l’issue des mesures de réadaptation de l’AI, sur le droit éventuel, respectivement à une rente et à une indemnité pour atteinte à l’intégrité. 13. Partant, le recours est partiellement admis, la décision sur opposition du 28 avril 2021 annulée et la cause renvoyée à l’intimée pour qu’elle complète l’instruction dans le sens qui précède, puis rende une nouvelle décision. 14. Le recourant, qui est assisté d’un mandataire et qui obtient partiellement gain de cause, a droit à une indemnité de dépens, que la chambre de céans fixe à CHF 2’000.- (art. 61 let. g LPGA ; art. 89H al. 3 de la loi sur la procédure administrative du 12 septembre 1985 - LPA; RS E 5 10 ; art. 6 du règlement sur les frais, émoluments et indemnités en procédure administrative du 30 juillet 1986 - RFPA ; RS E 5 10.03). 15. Pour le surplus, la procédure est gratuite (art. 89H al. 4 LPA).</w:t>
      </w:r>
    </w:p>
    <w:p>
      <w:r>
        <w:t>******</w:t>
      </w:r>
    </w:p>
    <w:p>
      <w:r>
        <w:t>A/1851/2021 - 18/18 - PAR CES MOTIFS, LA CHAMBRE DES ASSURANCES SOCIALES : Statuant À la forme :</w:t>
      </w:r>
    </w:p>
    <w:p>
      <w:r>
        <w:rPr>
          <w:b/>
        </w:rPr>
        <w:t>E. 17</w:t>
      </w:r>
    </w:p>
    <w:p>
      <w:r>
        <w:t>novembre 2020 (et pour laquelle le chirurgien H______ a proposé de réaliser une méniscectomie) est controversée. Le Dr H______ affirme qu’il ressort clairement de cette imagerie une déchirure de la zone moyenne et antérieure du ménisque interne et que cette déchirure est liée à l’accident de 2020, puisque d’une part, elle est située en-dehors de la zone touchée par la chondrocalcinose, et que d’autre part, elle n’apparaissait pas déjà sur l’IRM effectuée en octobre 2019. Le Dr F______, qui estime de son côté que la lésion méniscale n’a probablement pas été provoquée par l’accident, fait valoir que l’IRM réalisée en novembre 2020 a montré des lésions typiquement dégénératives (chondrocalcinose, ulcérations cartilagineuses superficielles) et qu’il n’en ressort aucune atteinte ou déchirure nouvelle, ce qui ne ressort pas davantage de l’examen initial réalisé aux HUG. La chambre de céans observe toutefois que l’affirmation du Dr F______, selon laquelle l’IRM de novembre 2020 n’aurait mis en évidence aucune atteinte nouvelle, est mise en doute par le compte-rendu du Dr G______, ce radiologue ayant expressément mentionné, après avoir comparé l’IRM de novembre 2020 avec celle d’octobre 2019, « l’apparition d’une fissure horizontale située au sein de la partie antérieure du segment moyen résiduel […] (grade III) ». À cela s’ajoute que le Dr F______ semble partir du postulat qu’une atteinte horizontale du ménisque est nécessairement d’origine dégénérative et ne se détermine pas clairement sur l’argumentation développée par le Dr H______ ; il n’explique notamment pas pourquoi l’atteinte de grade III du segment moyen du ménisque, constatée en novembre 2020, n’apparaissait pas déjà sur l’IRM du 15 octobre 2019, alors qu’il s’agirait, si l’on suit son raisonnement, d’une atteinte typiquement dégénérative, existant de longue date. Par ailleurs, on constate que les rapports rédigés en mars 2021 par le Dr F______ et sur lesquels repose la décision litigieuse sont succincts et qu’ils ne se déterminent pas sur l’hypothèse d’une éventuelle rechute ou séquelle tardive de l’accident pris en charge par l’intimée dès septembre 2017, lequel avait déjà provoqué une atteinte méniscale pour laquelle une intervention chirurgicale avait été pratiquée par le Dr E______. Or, à supposer, comme le prétend le</w:t>
      </w:r>
    </w:p>
    <w:p>
      <w:r>
        <w:t>A/1851/2021 - 16/18 - Dr F______, que la lésion méniscale pour laquelle le Dr H______ a préconisé une intervention ne soit pas en relation causale avec l’accident d’octobre 2020, encore faudrait-il examiner si cette atteinte peut être considérée comme une rechute ou une séquelle tardive de l’accident de septembre 2017, ce que le Dr F______ n’a pas fait, ou du moins pas de façon intelligible. Dans ce contexte, il paraît opportun de relever que, dans le rapport final qu’il avait rédigé en juin 2020, dans le cadre de l’instruction du premier accident, le Dr F______ avait lui-même discuté l’opportunité de réaliser une nouvelle intervention chirurgicale (« chirurgie de libération postérieure du genou »), compte tenu du fait que l’assuré présentait encore un flexum résiduel du genou (cf. rapport du 3 juin 2020, p. 5). En dernier lieu, on relèvera qu’en ce qui concerne l’atteinte méniscale diagnostiquée en novembre 2020, il existe une incertitude quant à l'existence éventuelle d'une déchirure, soit d’une lésion corporelle assimilée à un accident au sens de l'art. 6 al. 2 let. c OLAA : alors que le Dr F______ déduit du bilan rédigé par le Dr G______ que l’IRM de novembre 2020 n’a montré qu’une fissure horizontale du ménisque médial, le Dr H______ souligne, au contraire, que cette lésion, de grade III, correspond bel et bien à une déchirure, nécessitant une prise en charge chirurgicale. Au vu de ce qui précède, des doutes subsistent quant à la pertinence de l'avis du médecin d’arrondissement de la SUVA, à teneur duquel la lésion méniscale observée sur l’IRM du 17 novembre 2020 serait d’origine purement dégénérative.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