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ATAS/606/2021 vom 18. Februar 2021</w:t>
      </w:r>
    </w:p>
    <w:p>
      <w:r>
        <w:t>GE Cour de justice, 2021-02-18, FR</w:t>
      </w:r>
    </w:p>
    <w:p>
      <w:r>
        <w:rPr>
          <w:b/>
        </w:rPr>
        <w:t xml:space="preserve">Quelle: </w:t>
      </w:r>
      <w:r>
        <w:t>https://mcp.opencaselaw.ch/entscheid/ge_gerichte_ATAS_606_2021</w:t>
      </w:r>
    </w:p>
    <w:p>
      <w:r>
        <w:t>FR: GE_GERICHTE ATAS/606/2021 du 18 février 2021</w:t>
      </w:r>
    </w:p>
    <w:p>
      <w:r>
        <w:t>IT: GE_GERICHTE ATAS/606/2021 del 18 febbraio 2021</w:t>
      </w:r>
    </w:p>
    <w:p>
      <w:pPr>
        <w:pStyle w:val="Heading2"/>
      </w:pPr>
      <w:r>
        <w:t>Volltext</w:t>
      </w:r>
    </w:p>
    <w:p>
      <w:r>
        <w:t>Siégeant : Valérie MONTANI, Présidente</w:t>
      </w:r>
    </w:p>
    <w:p>
      <w:r>
        <w:t>RÉPUBLIQUE ET</w:t>
      </w:r>
    </w:p>
    <w:p>
      <w:r>
        <w:t>CANTON DE GEN ÈVE POUVOIR JUDICIAIRE</w:t>
      </w:r>
    </w:p>
    <w:p>
      <w:r>
        <w:t>A/1048/2021 ATAS/606/2021 COUR DE JUSTICE Chambre des assurances sociales Décision sur rectification du 11 juin 2021 6 Chambre</w:t>
      </w:r>
    </w:p>
    <w:p>
      <w:r>
        <w:t>En la cause A______ SA, sise ______, à COINTRIN, comparant avec élection de domicile en l'étude de Maître David RAEDLER</w:t>
      </w:r>
    </w:p>
    <w:p>
      <w:r>
        <w:t>recourante</w:t>
      </w:r>
    </w:p>
    <w:p>
      <w:r>
        <w:t>contre OFFICE CANTONAL DE L'EMPLOI, sis rue des Gares 16, GENEVE</w:t>
      </w:r>
    </w:p>
    <w:p>
      <w:r>
        <w:t>intimé</w:t>
      </w:r>
    </w:p>
    <w:p>
      <w:r>
        <w:t>A/1048/2021 - 2/3 - Vu en fait le recours de A______ SA (ci-après : la recourante) déposé auprès de la chambre des assurances sociales de la Cour de justice à l’encontre d’une décision de l’office cantonal de l’emploi (ci-après : l’intimé) du 18 février 2021 ; Vu l’arrêt de la chambre de céans du 31 mai 2021 (ATAS/526/2021), admettant le recours, réformant la décision du 18 février 2021 et allouant une indemnité de CHF 1'000.- à la recourante à la charge de l’intimé ; Vu le courrier de la recourante du 4 juin 2021, constatant que l’indemnité de CHF 1'000.- n’avait pas été reprise formellement dans le dispositif de l’arrêt précité et requérant de la chambre de céans la rectification de celui-ci ; Attendu en droit que selon l’art. 85 de la loi sur la procédure administrative du 12 septembre 1985 (LPA – E 5 10), la juridiction qui a statué peut rectifier, en tout temps, les fautes de rédaction et les erreurs de calcul ; Que cette disposition offre la faculté aux juridictions administratives de procéder en tout temps à la rectification des fautes de rédaction ou des erreurs de calcul, pour autant que la substance de la décision n’en soit pas modifiée (arrêt du Tribunal fédéral 9C 677/2014 – 678/2014 du 4 février 2015) ; Qu’en l’espèce, il convient de déclarer recevable la requête en rectification et, vu la motivation de l’arrêt du 31 mai 2021 (ATAS/526/2021), de modifier son dispositif dans le sens qu’une indemnité de CHF 1'000.- est accordée à la recourante, à charge de l’intimé ; Que, pour le surplus, la procédure est gratuite.</w:t>
      </w:r>
    </w:p>
    <w:p>
      <w:r>
        <w:t>A/1048/2021 - 3/3 -</w:t>
      </w:r>
    </w:p>
    <w:p>
      <w:r>
        <w:t>PAR CES MOTIFS, LA CHAMBRE DES ASSURANCES SOCIALES : Statuant A la forme : 1. Déclare recevable la requête en rectification déposée par A______ SA le 4 juin 2021 contre l’arrêt du 31 mai 2021 (ATAS/526/2021) de la chambre des assurances sociales. Au fond : 2. L’admet. 3. Rectifie le dispositif dans le sens que la recourante a droit à une indemnité de CHF 1'000.-, à la charge de l’intimé. 4. Dit qu’il n’est pas perçu d’émolument.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de cette décision et de l’arrêt rectifié est notifiée aux parties ainsi qu’au Secrétariat d’État à l’économie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