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ATAS/606/2010 vom 24. Juli 2008</w:t>
      </w:r>
    </w:p>
    <w:p>
      <w:r>
        <w:t>GE Cour de justice, 2008-07-24, FR</w:t>
      </w:r>
    </w:p>
    <w:p>
      <w:r>
        <w:rPr>
          <w:b/>
        </w:rPr>
        <w:t xml:space="preserve">Quelle: </w:t>
      </w:r>
      <w:r>
        <w:t>https://mcp.opencaselaw.ch/entscheid/ge_gerichte_ATAS_606_2010</w:t>
      </w:r>
    </w:p>
    <w:p>
      <w:r>
        <w:t>FR: GE_GERICHTE ATAS/606/2010 du 24 juillet 2008</w:t>
      </w:r>
    </w:p>
    <w:p>
      <w:r>
        <w:t>IT: GE_GERICHTE ATAS/606/2010 del 24 luglio 2008</w:t>
      </w:r>
    </w:p>
    <w:p>
      <w:pPr>
        <w:pStyle w:val="Heading2"/>
      </w:pPr>
      <w:r>
        <w:t>Erwägungen</w:t>
      </w:r>
    </w:p>
    <w:p>
      <w:r>
        <w:rPr>
          <w:b/>
        </w:rPr>
        <w:t>E. 1</w:t>
      </w:r>
    </w:p>
    <w:p>
      <w:r>
        <w:t>Le Tribunal cantonal des assurances sociales institué par la loi sur l'organisation judiciaire du 22 novembre 1941 (LOJ; E 2 05) statue, conformément à l'art. 56V al. 1 let. a ch. 3 LOJ, en instance unique sur les contestations prévues à l’art. 56 de la loi fédérale sur la partie générale du droit des assurances sociales, du</w:t>
      </w:r>
    </w:p>
    <w:p>
      <w:r>
        <w:rPr>
          <w:b/>
        </w:rPr>
        <w:t>E. 6</w:t>
      </w:r>
    </w:p>
    <w:p>
      <w:r>
        <w:t>En l’espèce, l’intimé soutient que la condition relative à la bonne foi de la recourante et de son fils n’est pas réalisée puisqu’il n’a pas été informé du gain de ce dernier en temps utile. La recourante affirme quant à elle qu’elle aurait adressé une copie du contrat de son fils à l’intimé en 2006 déjà. Elle convient cependant n’avoir pas gardé trace de cet envoi. C’est le lieu de rappeler que,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Selon la jurisprudence et la doctrine, l'autorité administrative ou le juge ne doivent considérer un fait comme prouvé que lorsqu'ils sont convaincus de sa</w:t>
      </w:r>
    </w:p>
    <w:p>
      <w:r>
        <w:t>A/2827/2009 - 8/9 - réalité (KUMMER, Grundriss des Zivilprozessrechts, 4e éd., Berne 1984, p. 136; GYGI, Bundesverwaltungsrechtspflege, 2e éd., p. 278 ch. 5). Le juge fonde sa décision, sauf dispositions contraires de la loi, sur les faits qui, faute d'être établis de manière irréfutable, apparaissent comme les plus vraisemblables, c'est 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Aussi n'existe-t-il pas, en droit des assurances sociales, un principe selon lequel l'administration ou le juge devrait statuer, dans le doute, en faveur de l'assuré (ATF 126 V 322 consid. 5a). En l’espèce, vu l’absence d’éléments prouvant que l’information pertinente aurait été transmise à l’intimé en temps voulu, le Tribunal de céans ne peut que retenir que cette dernière a fait défaut et que la condition relative à la bonne foi n’est pas réalisée en l’espèce, de sorte que, s'agissant de conditions cumulatives, il n'est point besoin d'examiner la situation financière de l'assurée pour conclure que les conditions d'une remise ne sont pas remplies. Eu égard aux considérations qui précèdent, le recours est donc rejeté.</w:t>
      </w:r>
    </w:p>
    <w:p>
      <w:r>
        <w:t>A/2827/2009 - 9/9 -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