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ATAS/605/2017 vom 30. Juni 2017</w:t>
      </w:r>
    </w:p>
    <w:p>
      <w:r>
        <w:t>GE Cour de justice, 2017-06-30, FR</w:t>
      </w:r>
    </w:p>
    <w:p>
      <w:r>
        <w:rPr>
          <w:b/>
        </w:rPr>
        <w:t xml:space="preserve">Quelle: </w:t>
      </w:r>
      <w:r>
        <w:t>https://mcp.opencaselaw.ch/entscheid/ge_gerichte_ATAS_605_2017</w:t>
      </w:r>
    </w:p>
    <w:p>
      <w:r>
        <w:t>FR: GE_GERICHTE ATAS/605/2017 du 30 juin 2017</w:t>
      </w:r>
    </w:p>
    <w:p>
      <w:r>
        <w:t>IT: GE_GERICHTE ATAS/605/2017 del 30 giugno 2017</w:t>
      </w:r>
    </w:p>
    <w:p>
      <w:pPr>
        <w:pStyle w:val="Heading2"/>
      </w:pPr>
      <w:r>
        <w:t>Regeste</w:t>
      </w:r>
    </w:p>
    <w:p>
      <w:r>
        <w:t>Résumé: Une assurée qui perçoit des prestations de chômage dans le canton de Vaud, puis déménage dans le canton de Genève et subit ensuite une période d'incapacité de travail n'a pas droit aux prestations cantonales genevoises en cas de maladie prévues par l'art. 9 al. 1 LMC dès lors que la cause de son incapacité de travail a débuté avant son affiliation à l'assurance dans le canton de Genève (art. 13 LMC). En revanche, un cas de rigueur prévu par l'art. 13 al. 1 LMC peut être admis dès lors que la cause de l'incapacité de travail de l'assurée a débuté postérieurement à son inscription au chômage et à l'ouverture de son délai-cadre d'indemnisation, dans le canton de Vaud.</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ainsi que des contestations prévues à l’art. 49 al. 3 de la loi en matière de chômage du 11 novembre 1983 (LMC – RS J 2 20), en matière de prestations complémentaires cantonales. Sa compétence pour juger du cas d’espèce est ainsi établie.</w:t>
      </w:r>
    </w:p>
    <w:p>
      <w:r>
        <w:rPr>
          <w:b/>
        </w:rPr>
        <w:t>E. 2</w:t>
      </w:r>
    </w:p>
    <w:p>
      <w:r>
        <w:t>La LMC ne contenant aucune norme de renvoi, la LPGA n’est pas applicable s’agissant des prestations complémentaires cantonales (cf. art. 1er et 2 LPGA).</w:t>
      </w:r>
    </w:p>
    <w:p>
      <w:r>
        <w:rPr>
          <w:b/>
        </w:rPr>
        <w:t>E. 3</w:t>
      </w:r>
    </w:p>
    <w:p>
      <w:r>
        <w:t>Interjeté dans les délai et forme prescrits par la loi, le recours est recevable (art. 49 al. 3 LMC et art. 89Ass de la loi de procédure administrative du 12 septembre 1985, LPA – E 5 10).</w:t>
      </w:r>
    </w:p>
    <w:p>
      <w:r>
        <w:rPr>
          <w:b/>
        </w:rPr>
        <w:t>E. 4</w:t>
      </w:r>
    </w:p>
    <w:p>
      <w:r>
        <w:t>Le litige porte sur le droit de la recourante au versement de PCM depuis le 11 mars 2016 et plus particulièrement sur la question de savoir si elle peut bénéficier de la clause de rigueur de l’art. 13 LMC.</w:t>
      </w:r>
    </w:p>
    <w:p>
      <w:r>
        <w:rPr>
          <w:b/>
        </w:rPr>
        <w:t>E. 5</w:t>
      </w:r>
    </w:p>
    <w:p>
      <w:r>
        <w:t>Au niveau fédéral, le droit à l'indemnité de chômage en cas d'incapacité de travail passagère est réglé à l'art. 28 LACI (ATF 126 V 127 consid. 3b). A teneur de l’alinéa 1er de cette disposition,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fédérale s’ils remplissent les autres conditions dont dépend le droit à l’indemnité. Leur droit persiste au plus jusqu’au 30ème jour suivant le début de l’incapacité totale ou partielle de travail et se limite à 44 indemnités journalières durant le délai-cadre. L'art. 21 LACI prévoit que cinq indemnités journalières sont payées par semaine.</w:t>
      </w:r>
    </w:p>
    <w:p>
      <w:r>
        <w:rPr>
          <w:b/>
        </w:rPr>
        <w:t>E. 6</w:t>
      </w:r>
    </w:p>
    <w:p>
      <w:r>
        <w:t>S’ils ne sont pas assurés à titre individuel auprès d’une assurance perte de gain privée, les chômeurs ayant épuisé leurs droits selon l’art. 28 LACI peuvent se retrouver privés d’une compensation de leur perte de gain. C’est pourquoi, certains</w:t>
      </w:r>
    </w:p>
    <w:p>
      <w:r>
        <w:t>A/3599/2016 - 6/11 - cantons ont institué une assurance sociale perte de gain en faveur des chômeurs, appelée à compléter les prestations servies par l’assurance-chômage (Boris RUBIN, Commentaire de la loi sur l’assurance-chômage, 2014, n° 27 et 28 ad Art. 28, p. 287). Tel est notamment le cas des cantons de Genève et de Vaud.</w:t>
      </w:r>
    </w:p>
    <w:p>
      <w:r>
        <w:rPr>
          <w:b/>
        </w:rPr>
        <w:t>E. 7</w:t>
      </w:r>
    </w:p>
    <w:p>
      <w:r>
        <w:t>Dans le canton de Genève, l’art. 8 LMC prescrit que peuvent bénéficier des prestations cantonales en cas d’incapacité passagère de travail, totale ou partielle, les chômeurs qui ont épuisé leur droit aux indemnités journalières fédérales pour maladie ou accident, conformément à l’art. 28 LACI. Selon l’art. 9 al. 1 et 4 LMC, sont assurés à titre obligatoire contre le risque de perte de gain en cas de maladie ou d'accident, les chômeurs qui sont indemnisés par une caisse de chômage en vertu de la loi fédérale et qui sont domiciliés dans le canton de Genève (al.1). Le chômeur est assuré pour toute la durée du délai-cadre d'indemnisation fédérale, sous réserve de sa sortie du régime d'assurance-chômage (al. 4). Selon l’art. 10 al. 1 LMC, la cotisation à l'assurance perte de gain est prélevée par les caisses de chômage, par le biais d'une déduction sur le montant des indemnités de chômage, dès le 1er jour donnant droit à celles-ci. Les prestations pour cause d’incapacité passagère de travail, totale ou partielle, ne peuvent être versées que si elles correspondent à une inaptitude au placement au sens de l’art. 28 LACI (art. 12 al. 1 LMC). Les prestations sont servies au bénéficiaire dès la fin du droit aux indemnités au sens de l’art. 28 LACI jusqu’à concurrence de 270 indemnités journalières cumulées dans le délai-cadre d’indemnisation fédéral (art. 15 al. 1 LMC). Elles ne peuvent en outre dépasser le nombre des indemnités de chômage auquel le bénéficiaire peut prétendre en vertu de l’art. 27 LACI (art. 15 al. 2 LMC). Un délai d'attente de cinq jours ouvrables est applicable lors de chaque demande de prestations. Il s'agit de prestations cantonales complémentaires à celles prévues par l'assurance- chômage fédérale (voir art. 1 let. d LMC) qui relèvent du droit cantonal autonome et non pas du droit fédéral ou du droit cantonal d'exécution du droit fédéral (arrêt 8C_864/2012 du 26 février 2013 consid. 3). Le versement de prestations est exclu dans le cas où il peut être déterminé par l’autorité compétente que les causes de l’incapacité de travail sont intervenues avant l’affiliation à l’assurance, pour autant qu’elles aient été connues de l’assuré. Les cas de rigueur demeurent réservés (art. 13 LMC). Jusqu’au 31 janvier 2002, l’art. 13 LMC prévoyait que les affections chroniques et récidivantes d’origine psycho-névrotique ou dépressivo-anxieuse, dûment constatées par le médecin-conseil de l’autorité compétente, entraînaient un refus du droit aux prestations. La raison d'être de cette disposition était qu’il n’appartenait pas à l’assurance-chômage de prendre en charge des affections à caractère chronique, dont l’origine était antérieure à la période de chômage (Commentaires : article par article - annexe au projet de loi en matière de chômage, Mémorial du</w:t>
      </w:r>
    </w:p>
    <w:p>
      <w:r>
        <w:t>A/3599/2016 - 7/11 - Grand Conseil, 1983/III p. 3545). En d’autres termes, l’assurance-chômage n’avait pas à prendre en charge les conséquences pécuniaires d’une maladie chronique, préexistant à l’inscription au chômage, devenue incapacitante seulement après l’affiliation. Lors de l’adoption de la teneur actuelle de l’art. 13 LMC en 2002, le législateur a précisé, d’une part, que le nouvel art. 13 ne devait pas être compris comme une modification de la disposition en vigueur jusqu’au 31 janvier 2002 et, d’autre part, que les autres assurances n’acceptaient pas les personnes déjà malades et que les PCM couvraient les affections passagères et non durables (p. 12 du rapport de la Commission de l’économie chargée d’étudier le projet de loi du Conseil d’Etat modifiant la loi en matière de chômage (J 2 20), Mémorial du Grand Conseil 2001- 2002 IV, Annexes p. 718 ss ; cité ci-après : rapport de la Commission de l’économie). L’art. 14A LMC prescrit que l’assuré doit apporter la preuve de son incapacité de travail en produisant, chaque mois, un certificat médical original à l’autorité compétente au plus tard le 5 du mois suivant ou le premier jour ouvrable qui suit cette date (al. 3). Il est également tenu d’autoriser dans des cas particuliers toutes les personnes ou institutions, notamment les employeurs, les médecins, les assurances et organes officiels, à fournir des renseignements, pour autant que ceux- ci soient nécessaires pour établir le droit aux prestations. Les renseignements de nature médicale ne peuvent être transmis qu’aux médecins conseil (al. 2). Par ailleurs, selon l’art. 16 du règlement d'exécution de la loi en matière de chômage du 23 janvier 2008 (RMC - J 2 20.01), l’autorité compétente peut ordonner un examen médical du requérant par un médecin-conseil. Dans la règle, un examen est ordonné après trois mois de versement de prestations cantonales (art. 16 al. 1 RMC). En cas de divergence entre les médecins traitants et le médecin-conseil de l'office, l'avis de ce dernier prévaut (al. 4). Lors de l'adoption de l'art. 13 LMC, le législateur n'a pas précisé les cas de rigueur (p. 12 du rapport de la Commission de l'économie, chargé d’étudier le projet de loi du Conseil d’Etat modifiant la loi en matière de chômage). Comme la chambre de céans l’a relevé dans un ATAS/1142/2014 du 5 novembre 2014, selon les travaux préparatoires et le texte même de la loi, le législateur voulait instaurer une véritable assurance de perte de gain obligatoire et non pas donner automatiquement à la personne au chômage un droit aux prestations en cas d'incapacité de travail. Ainsi, les chômeurs sont tenus de financer cette assurance par une cotisation, laquelle est déduite des indemnités de chômage dès le premier jour d'indemnisation (art. 10 LMC). Or, en assurance privée, un contrat d'assurance est nul si le risque assuré est déjà survenu avant la conclusion du contrat (art. 9 de la loi fédérale sur le contrat d'assurance du 2 avril 1908 - loi sur le contrat d’assurance, LCA ; RS 221.229.1). Il en va de même pour l'assurance-accidents obligatoire réglée par la loi fédérale sur l'assurance-accidents du 20 mars 1981 (LAA ; RS 832.20), dans le cadre de laquelle seuls les accidents survenus pendant la durée du contrat sont couverts. La LMC</w:t>
      </w:r>
    </w:p>
    <w:p>
      <w:r>
        <w:t>A/3599/2016 - 8/11 - ayant instauré une assurance perte de gain et non pas un droit légal aux prestations, cela explique qu'elle peut uniquement s'appliquer aux cas survenus pendant la durée de l'assurance. Selon la pratique de l'OCE, confirmée par la chambre de céans, les cas de rigueur sont reconnus aux femmes enceintes ou aux assurés se trouvant dans des situations très exceptionnelles, par exemple lorsqu'un assuré n'avait pas conscience de son incapacité de travail antérieure. Un cas de rigueur ne peut en particulier être admis pour tenir compte des difficultés financières d'un assuré en incapacité de travail (ATAS/1142/2014 du 5 novembre 2014 et ATAS/902/2014 du 19 août 2014). En effet, dans le cas contraire, un cas de rigueur devrait être admis presque systématiquement (ATAS/1142/2014 du 5 novembre 2014).</w:t>
      </w:r>
    </w:p>
    <w:p>
      <w:r>
        <w:rPr>
          <w:b/>
        </w:rPr>
        <w:t>E. 8</w:t>
      </w:r>
    </w:p>
    <w:p>
      <w:r>
        <w:t>Dans le canton de Vaud, la loi sur l’emploi du 5 juillet 2005 (LEmp – 822.11) a institué une assurance perte de gain maladie pour les bénéficiaires d’indemnités de chômage. Selon l’art. 19a LEmp, l'assurance perte de gain maladie pour les bénéficiaires d’indemnités de chômage (ci-après : APGM) a pour but le versement de prestations complémentaires aux chômeurs en incapacité provisoire de travail, totale ou partielle, pour des raisons de maladie ou de grossesse, et qui ont épuisé leur droit aux indemnités de chômage, conformément à l'art. 28 LACI. Le Service est l'autorité compétente pour gérer et octroyer les prestations prévues par cette assurance (art. 19b LEmp). Sont obligatoirement assurés les chômeurs qui répondent aux conditions de l'art. 8 LACI et qui sont indemnisés par une caisse de chômage active dans le canton (art. 19c al. 1 LEmp). L’APGM produit ses effets dès le jour où débute le délai-cadre d'indemnisation de l’assuré. L’APGM cesse de produire ses effets : a. au terme du délai-cadre d’indemnisation de l’assuré ; b. lorsque l’assuré sort du régime de l’assurance-chômage avant le terme de son délai- cadre d’indemnisation. Un épuisement du droit à des indemnités de chômage est assimilé à une telle sortie ; c. lorsque l’assuré a épuisé son droit aux prestations de l’APGM (art. 19d LEmp). Peut demander les prestations de l’APGM l’assuré qui, cumulativement : a. se trouve en incapacité provisoire de travail, totale ou partielle, au sens de l'art. 28 LACI ; b. a satisfait aux obligations de contrôle prévues par la LACI pendant un mois au moins, avant de solliciter les prestations de l’APGM ; c. séjourne dans son lieu de domicile. Le Conseil d'Etat peut prévoir des exceptions à cette exigence, lorsque la situation particulière de l’assuré le justifie (art. 19e al. 1 LEmp). Selon l’art. 10e du règlement d’application de la LEmp du 7 décembre 2015 (RLEmp) qui traite des exceptions au séjour dans le lieu de domicile, les assurés qui séjournent, sur prescription médicale, dans un établissement hospitalier ou de cure, situé hors de leur lieu de domicile, peuvent prétendre aux prestations de l'APGM.</w:t>
      </w:r>
    </w:p>
    <w:p>
      <w:r>
        <w:t>A/3599/2016 - 9/11 -</w:t>
      </w:r>
    </w:p>
    <w:p>
      <w:r>
        <w:rPr>
          <w:b/>
        </w:rPr>
        <w:t>E. 9</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w:t>
      </w:r>
    </w:p>
    <w:p>
      <w:r>
        <w:rPr>
          <w:b/>
        </w:rPr>
        <w:t>E. 10</w:t>
      </w:r>
    </w:p>
    <w:p>
      <w:r>
        <w:t>février 2016 est en lien avec le suivi médical du Dr B______ débuté en octobre 2015 et l’incapacité de travail de la recourante du 23 au 30 novembre 2015 attestée par ce médecin, mais non pas avec le suivi du Dr B______ et la problématique médicale survenue antérieurement, soit en janvier 2015. Les causes de l’incapacité de travail débutant le 10 février 2016 sont ainsi postérieures à l’inscription au chômage de la recourante dans le canton de Vaud et à l’ouverture de son délai cadre d’indemnisation le 1er octobre 2015. Cependant, en application de l’art. 9 al. 1 LMC, la recourante a été affiliée à l’assurance perte de gain en cas de maladie ou d’accident au 1er janvier 2016, soit au jour de son transfert de domicile du canton de Vaud dans le canton de Genève. La cause de son incapacité de travail débutée le 10 février 2016, étant antérieure à son affiliation, soit présente depuis octobre 2015, l’art. 13 LMC exclut toute indemnisation en sa faveur.</w:t>
      </w:r>
    </w:p>
    <w:p>
      <w:r>
        <w:rPr>
          <w:b/>
        </w:rPr>
        <w:t>E. 11</w:t>
      </w:r>
    </w:p>
    <w:p>
      <w:r>
        <w:t>Reste à déterminer si la recourante peut se prévaloir d’un cas de rigueur au sens de l’art. 13 al. 1 in fine LMC. La recourante s’est inscrite au chômage dans le canton de Vaud le 29 septembre 2015 et un délai-cadre d’indemnisation a été ouvert en sa faveur dès le 1er octobre 2015 ; dès son inscription, la recourante a été assurée en perte de gain maladie selon</w:t>
      </w:r>
    </w:p>
    <w:p>
      <w:r>
        <w:t>A/3599/2016 - 10/11 - l’art. 19c al. 1 LEmp. En transférant son domicile dans le canton de Genève, la recourante a perdu son droit aux prestations de l’APGM (art. 19e al. 1 let. c LEmp), étant relevé que l’exception à l’obligation de domicile ne lui est pas applicable (art. 10e RLEmp). L’incapacité de travail du 10 février au 15 avril 2016 et du 1er août au 16 octobre 2016, bien que survenue après l’inscription au chômage et l’ouverture du délai cadre d’indemnisation de la recourante n’est ainsi couverte ni par l’APGM, dès lors que la recourante n’est plus domiciliée dans le canton de Vaud depuis le 1er janvier 2016, ni par les PCM, dès lors que, comme exposé ci- avant, la cause de l’incapacité de travail a débuté antérieurement à l’affiliation à l’assurance genevoise. C’est ainsi uniquement en raison du changement de domicile le 1er janvier 2016 de la recourante que celle-ci n’a droit ni aux prestations de l’APGM vaudoise, ni à celles des PCM genevoises. Cette situation très particulière justifie qu’un cas de rigueur soit admis, dès lors que les causes de l’incapacité de travail survenue à partir du 10 février 2016 ont débuté en octobre 2015, soit postérieurement à l’inscription au chômage de la recourante et à l’ouverture de son délai-cadre d’indemnisation. La recourante a ainsi droit aux prestations PCM en application de la clause de rigueur.</w:t>
      </w:r>
    </w:p>
    <w:p>
      <w:r>
        <w:rPr>
          <w:b/>
        </w:rPr>
        <w:t>E. 12</w:t>
      </w:r>
    </w:p>
    <w:p>
      <w:r>
        <w:t>Au vu de ce qui précède, le recours sera admis, la décision litigieuse annulée et la cause sera renvoyée à l’OCE afin qu’il examine si toutes les autres conditions du droit aux PCM sont remplies et, cas échéant, alloue à la recourante des PCM depuis le 11 mars 2016.</w:t>
      </w:r>
    </w:p>
    <w:p>
      <w:r>
        <w:rPr>
          <w:b/>
        </w:rPr>
        <w:t>E. 13</w:t>
      </w:r>
    </w:p>
    <w:p>
      <w:r>
        <w:t>Vu l’issue du recours une indemnité de CHF 1'000.- sera allouée à la recourante, à charge de l’intimé.</w:t>
      </w:r>
    </w:p>
    <w:p>
      <w:r>
        <w:t>A/3599/2016 - 11/11 -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