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ATAS/605/2013 vom 13. Juni 2013</w:t>
      </w:r>
    </w:p>
    <w:p>
      <w:r>
        <w:t>GE Cour de justice, 2013-06-13, FR</w:t>
      </w:r>
    </w:p>
    <w:p>
      <w:r>
        <w:rPr>
          <w:b/>
        </w:rPr>
        <w:t xml:space="preserve">Quelle: </w:t>
      </w:r>
      <w:r>
        <w:t>https://mcp.opencaselaw.ch/entscheid/ge_gerichte_ATAS_605_2013</w:t>
      </w:r>
    </w:p>
    <w:p>
      <w:r>
        <w:t>FR: GE_GERICHTE ATAS/605/2013 du 13 juin 2013</w:t>
      </w:r>
    </w:p>
    <w:p>
      <w:r>
        <w:t>IT: GE_GERICHTE ATAS/605/2013 del 13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l’assurance-invalidité du 19 juin 1959 (LAI; RS 831.20). La compétence de la Cour de céans pour juger du cas d’espèce est ainsi établie.</w:t>
      </w:r>
    </w:p>
    <w:p>
      <w:r>
        <w:rPr>
          <w:b/>
        </w:rPr>
        <w:t>E. 2</w:t>
      </w:r>
    </w:p>
    <w:p>
      <w:r>
        <w:t>Le recours interjeté respectant les forme et délai prévus par la loi (art. 56 à 60 LPGA), il y a lieu de le déclarer recevable.</w:t>
      </w:r>
    </w:p>
    <w:p>
      <w:r>
        <w:rPr>
          <w:b/>
        </w:rPr>
        <w:t>E. 3</w:t>
      </w:r>
    </w:p>
    <w:p>
      <w:r>
        <w:t>Le litige porte sur la question de savoir si l'état de santé de l'assuré s'est aggravé depuis la décision initiale du 18 juin 2001 au point de lui ouvrir droit à des presta- tions.</w:t>
      </w:r>
    </w:p>
    <w:p>
      <w:r>
        <w:rPr>
          <w:b/>
        </w:rPr>
        <w:t>E. 4</w:t>
      </w:r>
    </w:p>
    <w:p>
      <w:r>
        <w:t>a) Lorsque la rente a été refusée parce que le degré d'invalidité était insuffisant, la nouvelle demande ne peut être examinée que si l'assuré rend plausible que son inva- lidité ou son impotence s'est modifiée de manière à influencer ses droits (art. 17 LPGA; art. 87 al. 3 et 4 du règlement sur l’assurance-invalidité du 17 janvier 1961 [RAI]). Cette exigence doit permettre à l'administration qui a précédemment rendu</w:t>
      </w:r>
    </w:p>
    <w:p>
      <w:r>
        <w:t>A/756/2012 - 8/16 - une décision de refus de prestations entrée en force, d'écarter sans plus ample exa- 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 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 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 ciaire n'est en revanche pas nécessaire lorsque l'administration est entrée en matière sur la nouvelle demande (ATF 109 V 114 consid. 2b), ce qui est précisément le cas en l'espèce. c) Lorsque l'administration entre en matière sur la nouvelle demande, elle doit exa- miner l'affaire au fond et vérifier que la modification de l'invalidité ou de l'impo- tence rendue plausible par l'assuré est réellement intervenue; elle doit donc procé- 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 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A/756/2012 - 9/16 -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 rung, Zurich 1997, p. 8). Lorsqu’en raison de l’inactivité de l’assuré, les données économiques font défaut, il y a lieu de se fonder sur les données d’ordre médical, dans la mesure où elles per- mettent d’évaluer la capacité de travail de l’intéressé dans des activités raisonna- 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 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 vail, ceci pour éviter que le recourant soit tenté d'influencer à son profit, le degré de son invalidité (ATF 106 V 86 consid. 2 p. 87).</w:t>
      </w:r>
    </w:p>
    <w:p>
      <w:r>
        <w:rPr>
          <w:b/>
        </w:rPr>
        <w:t>E. 7</w:t>
      </w:r>
    </w:p>
    <w:p>
      <w:r>
        <w:t>Pour qu’une invalidité soit reconnue, il est nécessaire, dans chaque cas, qu’un dia- 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w:t>
      </w:r>
    </w:p>
    <w:p>
      <w:r>
        <w:t>A/756/2012 - 10/16 - rance, les examens pratiqués par les Centres d'observation médicale de l'AI (ATF 123 V 175), les expertises produites par une partie ainsi que les expertises médi- cales ordonnées par le juge de première ou de dernière instance (VSI 1997, p. 318 consid. 3b; Stéphane BLANC, La procédure administrative en assurance-invalidité, thèse Fribourg 1999, p. 142). Lors de l'évaluation de l'invalidité, la tâche du médecin consiste à porter un juge- ment sur l'état de santé et à indiquer dans quelle mesure et pour quelles activités l'assuré est incapable de travailler. En outre, les données médicales constituent un élément utile pour déterminer quels travaux on peut encore, raisonnablement, exi- ger de l'assuré (ATF 125 V 261 consid. 4, 115 V 134 consid. 2, 114 V 314 consid. 3c, 105 V 158 consid. 1 in fine).</w:t>
      </w:r>
    </w:p>
    <w:p>
      <w:r>
        <w:rPr>
          <w:b/>
        </w:rPr>
        <w:t>E. 8</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A/756/2012 - 11/16 -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 ciales, il y a lieu toutefois de poser des exigences sévères quant à l'impartialité de l'expert (ATF 125 V 353 consid. 3b/ee, ATFA non publié du 13 mars 2000, I 592/99, consid. b/ee).</w:t>
      </w:r>
    </w:p>
    <w:p>
      <w:r>
        <w:rPr>
          <w:b/>
        </w:rPr>
        <w:t>E. 9</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 chiques qui équivalent à des maladies, étant précisé que l’on ne considère pas comme des conséquences d’un état psychique maladif, donc pas comme des affec- tions à prendre en charge pas l’assurance-invalidité, les diminutions de la capacité de gain que l’assuré pourrait empêcher en faisant preuve de bonne volonté; la me- sure de ce qui est exigible doit être déterminée aussi objectivement que possible. Il faut donc établir si et dans quelle mesure un assuré peut, malgré son infirmité men- tale, exercer une activité que le marché du travail lui offre, compte tenu de ses apti- 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 nablement exigée de lui, ou qu’elle serait même insupportable pour la société (ATF 102 V 165 ; VSI 2001 p. 224 consid. 2b et les références; cf. aussi ATF 127 V 298 consid. 4c in fine). S'agissant plus particulièrement des troubles somatoformes douloureux, la jurispru- 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 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 cer sur l'incapacité de travail que de tels troubles sont susceptibles d'entraîner (VSI 2000 p. 160 consid. 4b; arrêt I 683/03, du 12 mars 2004, consid. 2.2.2 et les arrêts</w:t>
      </w:r>
    </w:p>
    <w:p>
      <w:r>
        <w:t>A/756/2012 - 12/16 - cités). Compte tenu des difficultés, en matière de preuve, à établir l'existence de douleurs, les simples plaintes subjectives de l'assuré ne suffisent pas pour justifier une invalidité (entière ou partielle). Dans le cadre de l'examen du droit aux presta- tions de l'assurance sociale, l'allégation des douleurs doit être confirmée par des ob- 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 sid. 6.3). Un rapport d'expertise attestant la présence d'une atteinte psychique ayant valeur de maladie - tels des troubles somatoformes douloureux - est donc une condition juri- 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 rung, namentlich für den Einkommensvergleich in der Invaliditätsbemessung, in : René SCHAUFFHAUSER/Franz SCHLAURI (éd.), Schmerz und Arbeitsunfähig- keit, St-Gall 2003, p. 64 s., et note 93). En effet, ainsi que cela a été dit plus haut, la jurisprudence considère qu’en règle générale, les troubles somatoformes douloureux persistants n'entraînent pas une li- mitation de longue durée de la capacité de travail pouvant conduire à une invalidité au sens de l'art. 4 al. 1 LAI (voir sur ce point MEYER-BLASER, op. cit., p. 76 ss, spéc. p. 81 s.). Une exception à ce principe n’est admise que lorsque, selon l'estima- tion du médecin, les troubles somatoformes douloureux se manifestent avec une telle sévérité que, d'un point de vue objectif, la mise en valeur de sa capacité de tra- vail ne peut, pratiquement plus, - sous réserve des cas de simulation ou d'exagéra- tion (SVR 2003 IV no 1 p. 2 consid. 3b/bb; voir aussi MEYER-BLASER, op. cit. p. 83, spéc. 87 s.) - raisonnablement être exigée de l'assuré, ou qu'elle serait même in- supportable pour la société (ATF 102 V 165; VSI 2001 p. 224 s. consid. 2b et les références; ATFA I 683/03 précité, consid. 2.2.3 et les arrêts cités; voir également ATF 127 V 298 consid. 4c in fine). Admissible seulement à titre exceptionnel, le caractère non exigible de la réintégra- tion dans le processus de travail suppose soit la présence manifeste d'une comorbi- dité psychiatrique d'une acuité et d'une durée importantes, soit le cumul d'autres facteurs déterminés qui, par leur intensité et leur constance, rendent la personne in- capable de fournir cet effort de volonté. Constituent de tels facteurs : (1) les affec- 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w:t>
      </w:r>
    </w:p>
    <w:p>
      <w:r>
        <w:t>A/756/2012 - 13/16 - enfin (4) l'échec de traitements ambulatoires ou stationnaires conformes aux règles de l'art et de mesures de réhabilitation, cela en dépit de la motivation et des efforts de la personne assurée pour surmonter les effets des troubles somatoformes doulou- 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il y a lieu d'observer que selon la doctrine médicale (cf. notamment DILLING/MOMBOUR/SCHMIDT [Hrsg.], In- ternationale Klassifikation psychischer Störungen, ICD-10 Kapitel V [F], 4ème édi- tion, p. 191) sur laquelle s'appuie le Tribunal fédéral, les états dépressifs ne consti- 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Les prises de position médicales sur la santé psychique et sur les ressources dont dispose l'assuré constituent une base indispensable pour trancher la question (juri- dique) de savoir si et dans quelle mesure on peut exiger de celui-ci qu'il mette en œuvre toute sa volonté pour surmonter ses douleurs et réintégrer le monde du tra- vail. Dans le cadre de la libre appréciation dont ils disposent, l'administration et le juge (en cas de litige) ne sauraient ni ignorer les constatations de fait des médecins, ni faire leurs les estimations et conclusions médicales relatives à la capacité (rési- 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rPr>
          <w:b/>
        </w:rPr>
        <w:t>E. 10</w:t>
      </w:r>
    </w:p>
    <w:p>
      <w:r>
        <w:t>En l'espèce, il apparaît évident que, sur le plan physique, l'état de santé de l'assuré n'a guère évolué depuis la décision initiale de refus de l'intimé, en juin 2001. En ef- fet, les plaintes demeurent les mêmes : douleurs dorsales, cervicales et lombaires. Quant au substrat organique, il n'est pas plus substantiel qu'avant. A cet égard, les experts neurologue et rhumatologue de la Clinique de Valmont – dont le recourant ne conteste d'ailleurs pas les conclusions – ont clairement indiqué que seule une</w:t>
      </w:r>
    </w:p>
    <w:p>
      <w:r>
        <w:t>A/756/2012 - 14/16 - diminution de rendement de 20% pouvait se justifier d'un point de vue somatique, conclusion superposable à celle du MEDAS, en novembre 2000. Quant aux dia- gnostics somatiques, ils ne sont pas non plus remis en cause. Reste à examiner s'il y aurait eu aggravation sur le plan psychique. En premier lieu, force est de constater que seul le Dr F_________ a évoqué un trouble dépressif grave. Il l'a fait dans un bref rapport rendu en avril 2006, con- cluant, sans la motiver aucunement, à une totale incapacité de travail. Or, les symp- tômes énumérés par le médecin dans ce même rapport ne paraissent pas corres- pondre à une dépression grave. Ce même médecin a d'ailleurs nuancé ses propos lors de son audition par le Tribunal, en juin 2009, en qualifiant la dépression de son patient d'intensité moyenne, voire grave. L'évaluation du Dr F_________ paraît d'autant plus sujette à caution qu'elle a déjà été invalidée à l'époque par le MEDAS qui, contrairement au psychiatre traitant qui parlait déjà de dépression sévère, n'a retenu qu'un état dépressif léger. Qui plus est, l'évaluation du Dr F_________ n'est corroborée ni par le Dr I_________, qui a expliqué les raisons pour lesquelles il s'en écartait, ni même par le nouveau psychiatre traitant, qui a admis un état dépres- sif de degré moyen. Or, ainsi que rappelé supra, selon la jurisprudence, une dépres- sion d'intensité moyenne ne saurait être considérée comme suffisante pour se voir qualifiée de comorbidité psychiatrique permettant de reconnaître le caractère inva- lidant d'un trouble somatoforme tel que présenté par l'assuré. Quant aux autres facteurs énumérés par la jurisprudence, il convient de rappeler qu'ils doivent se cumuler et, de par leur intensité et leur constance, rendre la per- sonne incapable de fournir l'effort de volonté requis. Si, en l'occurrence, on peut effectivement considérer que l'état psychique de l'assuré est cristallisé - ainsi que l'a expliqué son nouveau psychiatre traitant en audience (la situation semble effectivement vouée à perdurer sans espoir d'évolution) - et que le traitement a échoué, en revanche, on ne saurait parler d'affections corporelles chro- niques distinctes ou d'un autre processus maladif s'étendant sur plusieurs années sans rémission durable ni de perte d'intégration sociale dans toutes les manifesta- tions de la vie. Sur ce dernier point, force est de constater que les observations du Dr I_________ ont été confirmées par le psychiatre traitant, lequel a indiqué que son patient, entou- ré de sa famille, continue à entretenir des relations amicales, bien que moins régu- lières et n'est donc pas isolé. Quant aux affections corporelles chroniques, la jurisprudence exige qu'elles indui- sent une limitation fonctionnelle sur le plan somatique (arrêt du TF I 317/05 du 12 juin 2006 consid. 5.2) ce qui n'est pas le cas en l'espèce puisqu'aucune limitation organique, neurologique ou rhumatologique n'a été retenue.</w:t>
      </w:r>
    </w:p>
    <w:p>
      <w:r>
        <w:t>A/756/2012 - 15/16 - Qui plus est, il y a chez l'assuré une sérieuse amplification des symptômes, relevée tant par les médecins du MEDAS en 2000 déjà que par le Dr G_________ qui sou- ligne le caractère discret des troubles constatés , par le Dr I_________ ou encore par les médecins de la Clinique Valmont. Or, si les limitations liées à l'exercice d'une activité résultent d'une exagération des symptômes ou d'une constellation semblable, on conclura, en règle ordinaire, à l'ab- sence d'une atteinte à la santé ouvrant le droit à des prestations d'assurance. Au nombre des situations envisagées figurent la discordance entre les douleurs décrites et le comportement observé, l'allégation d'intenses douleurs dont les caractéris- tiques demeurent vagues, l'absence de demande de soins, les grandes divergences entre les informations fournies par le patient et celles ressortant de l'anamnèse, le fait que des plaintes très démonstratives laissent insensible l'expert, ainsi que l'allé- 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Telle est très précisément la situation du cas d'espèce. Eu égard aux éléments qui précèdent, la mise sur pied d'une nouvelle expertise psy- chiatrique apparaît inutile puisque l'instruction a déjà permis de recueillir tous les éléments utiles à statuer. Il ressort en effet des considérations ci-dessus que c'est à juste titre que l'intimé a considéré que l'état psychique de l'assuré ne s'était pas ag- gravé au point de lui ouvrir droit aux prestations de l'assurance-invalidité puisque les conditions permettant de reconnaître un caractère invalidant au trouble somato- forme ne sont manifestement pas réunies. En effet, les raisons alléguées par le psy- chiatre traitant pour justifier une totale incapacité de travail (difficultés d'adapta- tion, difficultés linguistiques, manque de formation) constituent des facteurs psy- chosociaux et socio-culturels non pertinents du point de vue des assurances sociales (ATF 127 V 299 consid. 5a; VSI 2000 p. 149 consid. 3). Le recours est donc rejeté.</w:t>
      </w:r>
    </w:p>
    <w:p>
      <w:r>
        <w:t>A/756/2012 - 16/16 -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