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ATAS/605/2009 vom 14. Mai 2009</w:t>
      </w:r>
    </w:p>
    <w:p>
      <w:r>
        <w:t>GE Cour de justice, 2009-05-14, FR</w:t>
      </w:r>
    </w:p>
    <w:p>
      <w:r>
        <w:rPr>
          <w:b/>
        </w:rPr>
        <w:t xml:space="preserve">Quelle: </w:t>
      </w:r>
      <w:r>
        <w:t>https://mcp.opencaselaw.ch/entscheid/ge_gerichte_ATAS_605_2009</w:t>
      </w:r>
    </w:p>
    <w:p>
      <w:r>
        <w:t>FR: GE_GERICHTE ATAS/605/2009 du 14 mai 2009</w:t>
      </w:r>
    </w:p>
    <w:p>
      <w:r>
        <w:t>IT: GE_GERICHTE ATAS/605/2009 del 14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 rale du droit des assurances sociales du 6 octobre 2000 (LPGA) relatives à la loi fé- dérale sur l’assurance-invalidité du 19 juin 1959 (LAI). Sa compétence pour juger du cas d’espèce est ainsi établie.</w:t>
      </w:r>
    </w:p>
    <w:p>
      <w:r>
        <w:rPr>
          <w:b/>
        </w:rPr>
        <w:t>E. 2</w:t>
      </w:r>
    </w:p>
    <w:p>
      <w:r>
        <w:t>La LPGA, entrée en vigueur le 1er janvier 2003 et ayant entraîné la modification de nombreuses dispositions légales dans le domaine de l'assurance-invalidité, est ap- plicable en l'espèce dès lors que les faits juridiquement déterminants sont posté- rieurs à son entrée en vigueur (cf. ATF 130 V 446 ss consid. 1, 129 V 4 consid. 1.2). Les modifications légales contenues dans la LPGA constituent, en règle géné- rale, une version formalisée dans la loi, de la jurisprudence relative aux notions cor- respondantes avant l'entrée en vigueur de la LPGA; il n'en découle aucune modifi- cation du point de vue de leur contenu, de sorte que la jurisprudence développée à leur propos peut être reprise et appliquée (ATF 130 V 345 consid. 3). Les disposi- tions de la novelle du 21 mars 2003 modifiant la LAI (4ème révision), entrées en vi- gueur le 1er janvier 2004 (RO 2003 3852), sont régies par le même principe et sont applicables au droit à la rente dès le 1er janvier 2004.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 tière de contestations portant sur l'octroi ou le refus de prestations de l'AI, lesquels doivent se situer entre 200 fr. et 1'000 fr. (art. 52, 58 et 61 let. a LPGA et art. 69 al. 1 bis LAI). En l'espèce, le présent cas est soumis au nouveau droit puisque le re- cours a été formé après le 1er juillet 2006 (ch. II let. c des dispositions transitoires relatives à la modification du 16 décembre 2005).</w:t>
      </w:r>
    </w:p>
    <w:p>
      <w:r>
        <w:rPr>
          <w:b/>
        </w:rPr>
        <w:t>E. 3</w:t>
      </w:r>
    </w:p>
    <w:p>
      <w:r>
        <w:t>Le délai de recours est de 30 jours (art. 60 al. 1 LPGA). La décision date du 17 juil- let 2006 et les délais sont suspendus du 15 juillet au 15 août inclusivement (art. 38 al. 4 let. b et 60 al. 2 LPGA) de sorte que le recours du 14 septembre 2006 a été formé en temps utile, le dernier jour du délai (art. 39 al. 1 et 60 al. 2 LPGA). Inter- jeté dans la forme et le délai prévus par la loi, le recours est recevable, en vertu des art. 56 et ss LPGA.</w:t>
      </w:r>
    </w:p>
    <w:p>
      <w:r>
        <w:rPr>
          <w:b/>
        </w:rPr>
        <w:t>E. 3.3</w:t>
      </w:r>
    </w:p>
    <w:p>
      <w:r>
        <w:t>et les références, 104 V 136 consid. 2a).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 pond à la diminution - attestée médicalement - du rendement fonctionnel dans l'ac- complissement des travaux habituels (ATF 130 V 97). En présence de troubles d'ordre psychique, et en cas de divergences entre les résultats de l'enquête économi- que sur le ménage et les constatations d'ordre médical relatives à la capacité d'ac- complir les travaux habituels, celles-ci ont, en règle générale, plus de poids que l'enquête à domicile (VSI 2004 p. 140 consid. 5.3). Selon la jurisprudence, les empêchements de l'assurée doivent être évalués en te- nant compte de l'aide que l'on peut exiger des membres de la famille au titre de l'obligation de réduire le dommage (ATF 130 V 97 consid. 3.2, 123 V 230 consid. 3c et les références), une personne qui s'occupe du ménage étant tenue de faire ce que l'on peut raisonnablement attendre d'elle afin d'améliorer sa capacité de travail, par exemple en adoptant une méthode de travail adaptée ou en recourant précisé- ment à l'aide des membres de sa famille dans la mesure habituelle (ATF non publié I 735/04 du 17 janvier 2006, consid. 6.5).</w:t>
      </w:r>
    </w:p>
    <w:p>
      <w:r>
        <w:rPr>
          <w:b/>
        </w:rPr>
        <w:t>E. 3.3.1</w:t>
      </w:r>
    </w:p>
    <w:p>
      <w:r>
        <w:t>in fine). Il reste à examiner la présence éventuelle d'autres critères dont le cumul permet d'apprécier le caractère invalidant de la fibromyalgie. Le critère des affections cor- porelles chroniques peut être tenu pour établi puisque la recourante souffre depuis plusieurs années de douleurs diffuses à la nuque avec irradiations dans les membres supérieurs, céphalées, nausées et épisodes de vomissements. En revanche, elle ne subit pas une perte d'intégration sociale dans toutes les manifestations de la vie. En effet, selon la description que la recourante a donnée de ses journées aux experts, après s'être levée, elle réchauffe le repas préparé la veille pour ses deux filles et s'occupe de son ménage, puis part en promenade avec une amie et, de retour au domicile, fait de la lecture ou se rend au cinéma. Le soir, elle supervise les devoirs de ses filles avec lesquelles elle prépare le repas et passe la soirée devant la télévi- sion. Cette description n’établit aucune perte d’intégration sociale de sorte que ce critère n’est pas réalisé. Il n'y a pas davantage lieu de conclure à l'existence d'un état psychique cristallisé sans évolution possible au plan thérapeutique ou à l'échec de traitements ambulatoi- res ou stationnaires conformes aux règles de l'art. En effet, les derniers renseigne- ments médicaux contenus dans le rapport du Dr I__________ daté du 4 novembre 2008 et le courriel du 30 octobre 2008 adressé par le Dr J__________ font état d’une meilleurs mobilité, respectivement de la correction d’un désordre ostéo- articulaire et musculaire ayant entraîné une nette diminution des douleurs en peu de temps ainsi que l’estompement de certains troubles psychologiques. De plus, le Dr C__________ ne mentionne plus d’épisode dépressif moyen et les experts n’ont pas constaté une diminution de la thymie ce qui confirme une amélioration de l’état de santé de la recourante et l’absence d’un état psychique cristallisé. Outre l'absence des critères déterminants, la recourante a été décrite comme très démonstrative dans le rapport de l’hôpital de la Tour du 29 janvier 2003 et assez démonstrative par le Dr D__________ dans son rapport d’expertise du 3 mai 2004. De plus, dans le rapport d’expertise du 4 octobre 2005, le Dr G__________ a men- tionné que l’existence d’un état de stress post-traumatique était possible, mais cer- tainement amplifiée dans le contexte d’un état anxieux et dépressif d’origine multi- factoriel. Ces constatations permettent de conclure, en règle ordinaire, à l'absence</w:t>
      </w:r>
    </w:p>
    <w:p>
      <w:r>
        <w:t>- 22/23 - d'une atteinte à la santé ouvrant le droit à des prestations d'assurance (ATF 131 V 49 consid. 1.2 p. 50 ; ATF non publié 9C_45/2007 du 25 septembre 2007, consid. 5.2.2). En définitive, il convient de suivre les conclusions des Drs F__________ et L_________ également sur le plan de la capacité de travail, à savoir que la recou- rante dispose d’une capacité de travail entière dans son activité habituelle de télé- phoniste-réceptionniste qui est pleinement adaptée aux pathologies arthrosiques bé- nignes présentes actuellement. Etant donné que la recourante aurait continué à travailler à 50%, il faut admettre que son statut est mixte. Au regard des limitations fonctionnelles consistant princi- palement en empêchement de port de charges supérieures à 15 kilos et d’élévation des membres supérieurs au-delà de 90 ° de façon répétitive, il y a lieu de retenir que la recourante présente des limitations dans les tâches ménagères même si l’intimé n’a procédé à aucune enquête ménagère, à juste titre, au vu de la fibromyalgie s’apparentant à des troubles psychiques. Eu égard à l’aide apportée par ses filles dans les tâches ménagères, il n’est pas plausible que la recourante présente une in- validité donnant droit à une rente, car même en retenant un empêchement dans les tâches ménagères de 25 %, au vu de la part de 50 % consacrée à chacun des deux champs d'activité, il en résulterait un degré d'invalidité total de 12,5 % (O % x 50 % + 25 % x 50 %).</w:t>
      </w:r>
    </w:p>
    <w:p>
      <w:r>
        <w:rPr>
          <w:b/>
        </w:rPr>
        <w:t>E. 4</w:t>
      </w:r>
    </w:p>
    <w:p>
      <w:r>
        <w:t>Le litige porte sur le droit de la recourante à une rente entière de l'assurance- invalidité.</w:t>
      </w:r>
    </w:p>
    <w:p>
      <w:r>
        <w:t>- 12/23 -</w:t>
      </w:r>
    </w:p>
    <w:p>
      <w:r>
        <w:rPr>
          <w:b/>
        </w:rPr>
        <w:t>E. 5</w:t>
      </w:r>
    </w:p>
    <w:p>
      <w:r>
        <w:t>Est réputée invalidité, l'incapacité de gain totale ou partielle présumée permanente ou de longue durée, résultant d'une infirmité congénitale, d'une maladie ou d'un ac- cident (art. 8 al. 1 LPGA et 4 al. 1 LAI). Est réputée incapacité de gain toute dimi- nution de l'ensemble ou d'une partie des possibilités de gain de l'assuré sur le mar- 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 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 lide à 50 % au moins, ou à un quart de rente s’il est invalide à 40 %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 tions de la capacité de gain que l'assuré pourrait empêcher en faisant preuve de bonne volonté; la mesure de ce qui est exigible doit être déterminée aussi objecti- vement que possible (ATF 102 V 165; VSI 2001 p. 224 consid. 2b et les références; cf. aussi ATF 127 V 298 consid. 4c in fine).</w:t>
      </w:r>
    </w:p>
    <w:p>
      <w:r>
        <w:rPr>
          <w:b/>
        </w:rPr>
        <w:t>E. 6</w:t>
      </w:r>
    </w:p>
    <w:p>
      <w:r>
        <w:t>Lors de l'examen initial du droit à la rente, il faut examiner quelle méthode d'éva- luation de l'invalidité il convient d'appliquer (art. 28 al. 2 et 3 LAI, en corrélation avec les art. 27 ss RAI). Le choix de l'une des trois méthodes entrant en considéra- tion (méthode générale de comparaison des revenus, méthode mixte, méthode spé- cifique) dépendra du statut du bénéficiaire potentiel de la rente : assuré exerçant une activité lucrative à temps complet, assuré non actif, assuré exerçant une activité lucrative à temps partiel.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 pective de l'activité lucrative et celle de l'accomplissement des autres travaux habi- tuels et calculer le degré d'invalidité d'après le handicap dont l'assuré est affecté</w:t>
      </w:r>
    </w:p>
    <w:p>
      <w:r>
        <w:t>- 13/23 - dans les deux activités en question. C'est la méthode mixte d'évaluation de l'invali- dité (du 1er janvier au 31 décembre 2003: art. 28 al. 3 LAI en corrélation avec les art. 27bis al. 1 et 2 RAI et 8 al. 3 LPGA, ainsi que l'art. 16 LPGA; depuis le 1er jan- vier 2004: art. 28 al. 2ter LAI en corrélation avec les art. 27bis RAI et 16 LPGA, ainsi que l'art. 28 al. 2bis LAI en corrélation avec les art. 27 RAI et 8 al. 3 LPGA). Ainsi, il faut évaluer d'une part l'invalidité dans les travaux habituels par comparai- son des activités (art. 27 RAI) et d'autre part l'invalidité dans une activité lucrative par comparaison des revenus (art. 16 LPGA);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w:t>
      </w:r>
    </w:p>
    <w:p>
      <w:r>
        <w:rPr>
          <w:b/>
        </w:rPr>
        <w:t>E. 7</w:t>
      </w:r>
    </w:p>
    <w:p>
      <w:r>
        <w:t>La fibromyalgie présente de nombreux points communs avec les troubles somato- formes douloureux, de sorte qu'il se justifie, sous l'angle juridique, et en l'état actuel des connaissances, d'appliquer par analogie les principes développés par la juris- prudence en matière de troubles somatoformes douloureux, lorsqu'il s'agit d'appré- cier le caractère invalidant d'une fibromyalgie (ATF 132 V 65 consid. 4.1). Il existe une présomption que les troubles somatoformes douloureux ou leurs effets peuvent être surmontés par un effort de volonté raisonnablement exigible (ATF 131 V 50).</w:t>
      </w:r>
    </w:p>
    <w:p>
      <w:r>
        <w:t>- 14/23 - Il y a lieu de poser la même présomption en présence d'une fibromyalgie (ATF 132 V 71 consid. 4.2.1).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 lon l'opinion dominante, une influence décisive sur le développement de cette at- teinte à la santé (ATF 132 V 72 consid. 4.3). Le caractère non exigible de la réintégration dans le processus de travail peut résul- ter de facteurs déterminés qui, par leur intensité et leur constance, rendent la per- 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 morbidité psychiatrique importante par sa gravité, son acuité et sa durée. Peut cons- tituer une telle comorbidité un état dépressif majeur (ATF 130 V 352 consid. 3.3.1 in fine; voir aussi ATFA non publié I 805/04 du 20 avril 2006, consid. 5.2.1 et les références). D'autres critères peuvent être déterminants. Ce sera le cas des affec- 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 tations médicales, moins on admettra l'exigibilité d'un effort de volonté (ATFA non publié I 1093/06 du 3 décembre 2007, consid. 3.2). Si les limitations liées à l'exercice d'une activité résultent d'une exagération des symptômes ou d'une constellation semblable, on conclura, en règle ordinaire, à l'ab- sence d'une atteinte à la santé ouvrant le droit à des prestations d'assurance. Au nombre des situations envisagées figurent la discordance entre les douleurs décrites et le comportement observé, l'allégation d'intenses douleurs dont les caractéristi- ques demeurent vagues, l'absence de demande de soins, les grandes divergences en- tre les informations fournies par le patient et celles ressortant de l'anamnèse, le fait que des plaintes très démonstratives laissent insensible l'expert, ainsi que l'alléga- tion de lourds handicaps malgré un environnement psychosocial intact (ATF 131 V 49).</w:t>
      </w:r>
    </w:p>
    <w:p>
      <w:r>
        <w:t>- 15/23 -</w:t>
      </w:r>
    </w:p>
    <w:p>
      <w:r>
        <w:rPr>
          <w:b/>
        </w:rPr>
        <w:t>E. 8</w:t>
      </w:r>
    </w:p>
    <w:p>
      <w:r>
        <w:t>Pour pouvoir calculer le degré d'invalidité, l'administration (ou le juge, s'il y a eu un recours) a besoin de documents que le médecin, éventuellement aussi d'autres spé- 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TF a posé des lignes directrices en ce qui concerne la manière d'apprécier certains types d'ex- pertises ou de rapports médicaux. Ainsi, lorsque, au stade de la procédure adminis- trative, une expertise confiée à un médecin indépendant est établie par un spécia- 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 préciation ni de soupçonner une prévention à l'égard de l'assuré. Ce n'est qu'en pré- sence de circonstances particulières que les doutes au sujet de l'impartialité d'une appréciation peuvent être considérés comme objectivement fondés (ATF 125 V 353 consid. 3b/ee).</w:t>
      </w:r>
    </w:p>
    <w:p>
      <w:r>
        <w:t>- 16/23 -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 dernier (ATF 125 V 351 consid. 3b/bb et cc).</w:t>
      </w:r>
    </w:p>
    <w:p>
      <w:r>
        <w:rPr>
          <w:b/>
        </w:rPr>
        <w:t>E. 9</w:t>
      </w:r>
    </w:p>
    <w:p>
      <w:r>
        <w:t>En l’espèce, le TF, dans son arrêt du 6 août 2008, a confirmé qu’il n’y avait aucun motif sérieux de s’écarter des considérations médicales motivées et convaincantes des Drs D_________ et G__________. Il a précisé que les déclarations du Dr B__________ au sujet du caractère traumatique de l’hernie en C7 ainsi que de la radiculopathie en C6 avaient été réfutées de manière circonstanciée par le Dr G__________ et que les opinions personnelles tant de la physiothérapeute que de l’ostéopathe, qui n’étaient pas médecins, n’étaient pas propres à mettre en doute la fiabilité des conclusions des experts. Par conséquent, il leur a reconnu une entière valeur probante de sorte qu’il n’est pas nécessaire de réexaminer la valeur probante de ces expertises dans le cadre de la présente procédure. Dès lors, il y a lieu de confirmer, sur la base des conclusions des experts, l’absence d’incapacité de travail en relation avec le syndrome cervical et les troubles associés dans une activité n’impliquant pas d’efforts physiques des membres supérieurs. En revanche, le TF n’a pas jugé nécessaire de trancher entre les différents avis mé- dicaux concernant la composante psychique au vu de l’absence de lien de causalité adéquate entre les troubles psychiques et l’accident. Il a rappelé que les Drs D__________ et G__________, suivis en cela par les Drs B__________ et K_________, mentionnaient respectivement un état anxio-dépressif, des troubles somatoformes douloureux et un état de stress post-traumatique. En premier lieu, il convient donc d’examiner si l’expertise bi-disciplinaire du SMR peut se voir reconnaître pleine valeur probante sur ce point. Dans leur rapport d’examen clinique bi-disciplinaire du 25 avril 2005, les Drs F__________ et L_________ ont diagnostiqué une personnalité à traits dépen- dants et une fibromyalgie mais considéré que ces atteintes n’avaient aucune réper- cussion sur la capacité de travail de l’assurée. Selon eux, du point de vue somati- que, l'assurée présente un syndrome cervical algique chronique sur un trouble dé- génératif mineur sans aucune atteinte neurologique objectivable. Au plan psychi- que, la Dresse F__________ dit avoir constaté une thymie neutre avec labilité émo- tionnelle et n'avoir détecté ni élément floride de la lignée psychotique, ni signe évo- cateur d'un trouble grave de la personnalité. Les experts ont conclu à une pleine ca- pacité de travail dans l’activité habituelle eu égard à l'absence d'arguments cliniques objectifs pour étayer une incapacité de travail de longue durée et ont émis l’opinion que la recourante avait toujours été capable d’exercer l'activité de téléphoniste- réceptionniste, laquelle était pleinement adaptée à ses pathologies arthrosiques bé- nignes.</w:t>
      </w:r>
    </w:p>
    <w:p>
      <w:r>
        <w:t>- 17/23 - Les experts se sont exprimés sur l'évolution de l'état de santé, sur la capacité de tra- vail et sur les limitations fonctionnelles de l’assurée. Ils ont rédigé leur rapport après avoir étudié les pièces du dossier, établi une anamnèse, pris note des plaintes de la recourante et procédé à un examen clinique. Sur le plan somatique, ils ont re- tenu principalement les mêmes diagnostics que les autres médecins. S’agissant des troubles psychiques, ils ont expliqué qu’un syndrome de stress post-traumatique évoluait naturellement, au plus tard après six mois, en modification de la personna- lité avec des signes spécifiques qui n'étaient pas présents à l'examen chez la recou- rante. Leurs conclusions procèdent d'une analyse complète de l'ensemble des cir- constances déterminantes ressortant de l'anamnèse, du dossier médical et de l'exa- men. Elles sont cohérentes, en tant que, notamment, contrairement aux divers mé- decins traitants, ils relativisent l'intensité des douleurs décrites en se fondant sur le résultat des examens auxquels ils ont procédé et sur le dossier radiologique, soit sur des éléments objectifs seuls pertinents dans ce type d'appréciation de sorte que leur rapport peut se voir reconnaître pleine valeur probante (cf. ATFA du 12 juillet 2005, I 366/05). En effet, le seul fait que les Drs F__________ et L_________ soient médecins du SMR ne suffit pas pour douter de l’impartialité de leurs conclu- sions alors que l’existence de circonstances objectives démontrées permettant d’avoir des doutes à ce sujet n’est pas rendue vraisemblable. De plus, on ne voit pas en quoi les experts du SMR auraient nié des problèmes somatiques au niveau cervi- cal constatés par les autres médecins puisque les experts neurologues ont tous ad- mis qu’il n’existait que des troubles minimes n’entraînant aucune incapacité de tra- vail. Il reste à examiner si les critiques formulées par le Dr C__________ dans son rap- port du 22 novembre 2005 sont susceptibles de remettre en cause le bien-fondé du rapport du SMR. Le psychiatre traitant conteste l’absence de syndrome de stress post-traumatique, alléguant qu’il existe des signes caractéristiques de répercussion traumatique, à savoir des insomnies, un impact psycho-socio professionnel de l’accident et une modification de la personnalité. Il reproche aux experts de ne pas avoir tenu compte des cauchemars de la patiente et de son vécu traumatique, du fait que sa vie sociale est devenue plus pauvre après l’accident, de sa tendance à l’isolement, des autres modifications durables de la personnalité et de ses traits de personnalité dépendants. Il considère que le fait que la patiente ait rapidement re- pris le travail après l’accident peut être considéré comme une fuite en avant pour échapper à sa douleur et soutient que l’évolution chronique de ce syndrome est bien connue en littérature. Dans son arrêt du 29 novembre 2007 (ATAS/1379/2007) relatif au litige en matière d’assurance-accidents, le Tribunal de céans a déjà eu l’occasion de se prononcer sur cette question. Il a ainsi retenu que l’avis divergent du Dr C__________ ne justifiait pas que l’on s’écartât des conclusions de l’examen bi-disciplinaire du SMR et que les reproches faits aux médecins du SMR étaient erronés. En effet, les examinateurs ont pris en compte les plaintes de la recourante quant à l'impossibilité de trouver le</w:t>
      </w:r>
    </w:p>
    <w:p>
      <w:r>
        <w:t>- 18/23 - sommeil, tout en relevant qu'elle avait déclaré par ailleurs rester au lit le matin jus- qu'à 11h00-12h00. Ils ont précisé que sa description confondait la période ayant suivi immédiatement l’accident de 2000 avec la situation au moment de l’examen (le sommeil était alors décrit comme étant de bonne qualité et sans cauchemars de- puis plusieurs années, mais décalé vers le matin). Les médecins du SMR n'ont pas relevé de tendance à l'isolement puisque la recourante a, au contraire, expliqué qu'elle se promenait l'après-midi avec une amie, qu'elle rencontrait de nombreux amis, se rendait au cinéma, nageait une à deux fois par semaine et entretenait de nombreuses amitiés, ces personnes s'invitant mutuellement pour partager des repas. S'agissant des troubles de la personnalité, ils ont expliqué que la recourante ne pré- sentait pas de signes spécifiques d'une modification de la personnalité, tels qu'une attitude hostile et méfiante envers le monde, un retrait social, des sentiments de vide ou de perte d'espoir, de menace constante ou de détachement. Ils ont observé un léger détachement par rapport aux gens qui ne la comprenaient pas, mais pas d'anesthésie psychique ni d'émoussement émotionnel, ni d'évitement des situations à risque puisque la recourante conduisait à nouveau sa voiture. Les médecins du SMR ont admis qu’après l'accident, la crainte de la mort ne faisait aucun doute et avait provoqué chez la patiente des insomnies avec cauchemars. Ils ont toutefois re- levé que ces signes accompagnateurs physiologiques s'étaient amendés dans un premier temps, avant d'être volontairement réactivés par la recourante lorsqu'elle avait sollicité son assurance. Ils ont expliqué que la personnalité à traits dépendants était un mode relationnel choisi délibérément par la recourante et non une maladie psychiatrique. Il y a lieu de confirmer cette appréciation en précisant que, selon la Classification internationale des troubles mentaux et du comportement (CIM-10), un des critères de l’état de stress post-traumatique (F 43.1) est l’évitement ou la tendance à l’évitement de situations ressemblant au facteur de stress ou associées à ce dernier. Or, la recourante a recommencé à conduire sa voiture, ce qui établit que l’un des critères permettant de poser ce diagnostic fait en tout cas défaut. Par ailleurs, lors de son audition par le Tribunal de céans, le psychiatre traitant a expliqué avoir posé ce diagnostic parce que la patiente avait subi un coup du lapin, ce qui représentait un événement exceptionnel propre à déclencher un stress post-traumatique. Ce raison- nement repose sur une prémisse erronée car la plupart des coups du lapin n’entraînent aucun stress post-traumatique. De plus, selon le rapport de police, la recourante a été heurtée par un véhicule qui s’est tout d’abord arrêté au milieu du carrefour, avant de repartir sans regarder si la voie était libre, ce qui permet d’en déduire que sa vitesse n’était pas très élevée au moment du choc et donc que l’importance de celui-ci n’était pas telle qu’il ait pu provoquer un état de stress post-traumatique, d’autant plus qu’il n’a pas eu lieu frontalement puisque l’avant de la voiture de la recourante a heuré l’aile avant droite du véhicule fautif. Au demeu- rant, les développements du Dr C__________ sont contradictoires. En effet, le mé- decin conteste l’appréciation des médecins du SMR qui ne mettent pas en corréla-</w:t>
      </w:r>
    </w:p>
    <w:p>
      <w:r>
        <w:t>- 19/23 - tion l’accident et l’arrêt de travail au motif qu’ils n’ont pas retenu, à tort, une modi- fication de la personnalité, tout en diagnostiquant, dans son rapport du 14 août 2004, une modification durable de la personnalité (F 62.8) sans répercussion sur la capacité de travail. En outre, il justifie le diagnostic « d’autres modifications dura- bles de la personnalité » par l’apparition, après l’accident, de traits de personnalité dépendants. Or, il s’agit de traits de la personnalité et non pas de troubles de la per- sonnalité de sorte qu’on ne voit pas comment ils pourraient légitimer le diagnostic « d’autres modifications durables de la personnalité » et entraîner une incapacité de travail. Enfin, contrairement aux experts et aux divers médecins relatant une amplification des douleurs, le psychiatre traitant n'a pas mis en évidence de signes de non- organicité conduisant à relativiser les plaintes de l'assurée. En définitive, les conclusions du Dr C__________ relatent surtout la manière dont la patiente assume et ressent elle-même ses facultés de travail, sans y porter un regard critique (ATFA non publiés I 366/05 du 12 juillet 2005 et I 808/04 du 14 septembre 2005, consid. 4.2). Par conséquent, ses considérations sont empreintes de son point de vue de mé- decin traitant. Or, il y a lieu d'établir la mesure de ce qui est raisonnablement exigi- ble d'un assuré le plus objectivement possible. En effet, compte tenu des difficultés, en matière de preuve, à établir l'existence de douleurs, les simples plaintes subjecti- ves de l'assuré ne suffisent pas pour justifier une invalidité (entière ou partielle; ATFA non publié du 30 novembre 2004, I 600/03, consid. 3.2). Au vu de la diver- 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 tigations du seul fait qu'un ou plusieurs médecins traitants ont une opinion contraire. Il n'en va différemment que si ces médecins traitants font état d'éléments objectivement vérifiables ayant été ignorés dans le cadre de l'expertise psychiatri- que et qui sont suffisamment pertinents pour remettre en cause les conclusions de l'expertise (ATF non publié 9C_480/2008 du 27 janvier 2009, consid. 4). Or, il res- sort de ce qui précède que les Drs F__________ et L_________ n’ont pas omis de prendre en considération certains éléments objectifs. Par conséquent, les critiques du Dr C__________ tendent davantage à substituer sa propre appréciation à celle des experts qu'à établir l'existence d'une carence évidente dans l'évaluation de sorte qu’elles ne sont pas susceptibles de faire douter de la valeur probante du rapport d’examen bi-disciplinaire du SMR.</w:t>
      </w:r>
    </w:p>
    <w:p>
      <w:r>
        <w:rPr>
          <w:b/>
        </w:rPr>
        <w:t>E. 10</w:t>
      </w:r>
    </w:p>
    <w:p>
      <w:r>
        <w:t>La recourante requiert, à titre subsidiaire, des mesures supplémentaires d'instruc- tion, à savoir la mise en œuvre d'une expertise médicale pluridisciplinaire. Selon la jurisprudence, le juge peut renoncer à un complément d'instruction, sans violer le droit d'être entendu de l'assuré découlant de l'art. 29 al. 2 Cst., s'il est convaincu, en se fondant sur une appréciation consciencieuse des preuves fournies,</w:t>
      </w:r>
    </w:p>
    <w:p>
      <w:r>
        <w:t>- 20/23 - par les investigations auxquelles il doit procéder d'office, que certains faits présen- 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 férences citées). Etant donné que les pièces versées au dossier permettent de statuer en pleine connaissance de cause sur le présent litige, la mise en oeuvre d'une expertise sup- plémentaire s'avère superflue par appréciation anticipée des preuves. En consé- quence, il n'y a pas lieu de donner suite à la demande d'instruction complémentaire.</w:t>
      </w:r>
    </w:p>
    <w:p>
      <w:r>
        <w:rPr>
          <w:b/>
        </w:rPr>
        <w:t>E. 11</w:t>
      </w:r>
    </w:p>
    <w:p>
      <w:r>
        <w:t>Il reste à déterminer si la fibromyalgie diagnostiquée par les Drs F__________ et L_________ entraîne une invalidité. Dans le cadre de la libre appréciation dont ils disposent (VSI 2001 p. 108 consid. 3a), l'administration et le juge ne sauraient ni ignorer les constatations de fait des médecins, ni faire leur les estimations et conclusions médicales relatives à la capacité (résiduelle) de travail, sans procéder à un examen préalable de leur per- tinence du point de vue du droit des assurances sociales. Cela s'impose en particu- lier lorsque l'expert atteste une limitation de la capacité de travail fondée unique- ment sur le diagnostic de troubles somatoformes douloureux ou de fibromyalgie.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 res juridiques déterminants établis par la jurisprudence (cf. ATF 130 V 352 consid. 2.2.5). Tout d'abord, il convient d’examiner s’il existe une comorbidité psychiatrique d'une acuité et d'une durée importantes au sens de la jurisprudence. Selon les médecins du SMR, la recourante ne présente aucune comorbidité psychiatrique, alors que le Dr C__________, dans son rapport du 22 novembre 2005, mentionne un syndrome de stress post-traumatique et d’autres modifications durables de la personnalité. De plus, dans son rapport du 14 août 2004, il diagnostique une modification durable de la personnalité (F 62.8) ainsi qu'un épisode dépressif moyen avec syndrome soma- tique (F 32.11). Il n’y a pas lieu de revenir sur les explications cohérentes des médecins du SMR et les développements ci-dessus qui permettent de nier tant le diagnostic de stress post-traumatique que celui d’autres modifications durables de la personnalité. Au demeurant, des traits de la personnalité ne sont pas suffisamment importants pour</w:t>
      </w:r>
    </w:p>
    <w:p>
      <w:r>
        <w:t>- 21/23 - retenir une co-morbidité psychiatrique justifiant une incapacité de travail ce qui d’ailleurs est confirmé par le Dr C__________ en tant qu’il a posé ce diagnostic dans le cadre des affections sans répercussion sur la capacité de travail. Dans son rapport du 22 novembre 2005, le psychiatre traitant ne semble plus retenir le dia- gnostic d’épisode dépressif moyen avec syndrome somatique. Quoiqu’il en soit, un épisode dépressif moyen ne suffit pas à établir l'existence d'une co-morbidité psy- chiatrique. En effet, les états dépressifs constituent des manifestations (réactives) d'accompagnement des troubles somatoformes douloureux et de la fibromyalgie, de sorte qu'ils ne sauraient faire l'objet d'un diagnostic séparé (ATF 130 V 358 consid.</w:t>
      </w:r>
    </w:p>
    <w:p>
      <w:r>
        <w:rPr>
          <w:b/>
        </w:rPr>
        <w:t>E. 12</w:t>
      </w:r>
    </w:p>
    <w:p>
      <w:r>
        <w:t>Mal fondé, le recours sera rejeté. Au vu du sort du recours, il y a lieu de condamner la recourante au paiement d'un émolument de 200 fr.</w:t>
      </w:r>
    </w:p>
    <w:p>
      <w:r>
        <w:t>- 23/23 -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