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ATAS/604/2017 vom 30. Juni 2017</w:t>
      </w:r>
    </w:p>
    <w:p>
      <w:r>
        <w:t>GE Cour de justice, 2017-06-30, FR</w:t>
      </w:r>
    </w:p>
    <w:p>
      <w:r>
        <w:rPr>
          <w:b/>
        </w:rPr>
        <w:t xml:space="preserve">Quelle: </w:t>
      </w:r>
      <w:r>
        <w:t>https://mcp.opencaselaw.ch/entscheid/ge_gerichte_ATAS_604_2017</w:t>
      </w:r>
    </w:p>
    <w:p>
      <w:r>
        <w:t>FR: GE_GERICHTE ATAS/604/2017 du 30 juin 2017</w:t>
      </w:r>
    </w:p>
    <w:p>
      <w:r>
        <w:t>IT: GE_GERICHTE ATAS/604/2017 del 30 giugno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et 60 LPGA ; art. 89B de la loi sur la procédure administrative du 12 septembre 1985 - [LPA-GE -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décision attaquée nie le droit de l’assuré à une rente d’invalidité et à des mesures de réadaptation, plus particulièrement à un reclassement. Dans son recours, l’assuré se limite à solliciter la prise en charge par l’intimé de la formation d’horloger qu’il a entamée à l’IFAGE, sans remettre en question le refus de l’intimé de lui accorder une rente. Est donc seule litigieuse la question de savoir si l’assuré peut prétendre la prise en charge par l’AI de la formation entreprise.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A/3143/2016 - 6/13 -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5.1</w:t>
      </w:r>
    </w:p>
    <w:p>
      <w:r>
        <w:t>et les références). La modification introduite à l'art. 16 al. 2 let. c LAI n'a toutefois pas changé la nature de la mesure de réadaptation d'ordre professionnel prévue, en ce sens qu'elle a trait, comme par le passé, au perfectionnement professionnel. Le droit au remboursement des frais supplémentaires liés à l'invalidité au sens de cette disposition suppose donc que l'intéressé suive une mesure de formation lui permettant d'améliorer, de développer ou de compléter ses connaissances professionnelles initiales ou d'acquérir de nouvelles connaissances dans un domaine qui ne correspond pas à celui de sa formation initiale (arrêts du Tribunal fédéral 9C_786/2007 du 22 juillet 2008 consid. 4.2 ; 9C_346/2007 du 23 janvier 2008 consid. 5.1).</w:t>
      </w:r>
    </w:p>
    <w:p>
      <w:r>
        <w:t>A/3143/2016 - 12/13 - b. En l’espèce, la Chambre de céans constate que l’intimée n’a pas examiné si l’assuré pouvait prétendre à la prise en charge de sa formation sous l’angle de l’art.</w:t>
      </w:r>
    </w:p>
    <w:p>
      <w:r>
        <w:rPr>
          <w:b/>
        </w:rPr>
        <w:t>E. 6</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t>A/3143/2016 - 7/13 -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w:t>
      </w:r>
    </w:p>
    <w:p>
      <w:r>
        <w:rPr>
          <w:b/>
        </w:rPr>
        <w:t>E. 7</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notamment des meures de réinsertion préparant à la réadaptation professionnelle (let. abis) et des mesures d’ordre professionnel (orientation professionnelle, formation professionnelle initiale, reclassement, placement, aide en capital) (let.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Circulaire sur les mesures de réadaptation d’ordre professionnel de l’Office fédéral des assurances sociales (CMRP, état au 1er janvier 2017) n’entrent en considération, pour l’octroi de prestations, que les mesures qui correspondent aux capacités et, dans la mesure du possible, aux dispositions des assurés et qui</w:t>
      </w:r>
    </w:p>
    <w:p>
      <w:r>
        <w:t>A/3143/2016 - 8/13 - visent à atteindre le but de la réadaptation de manière simple et adéquate. Cette exigence implique qu’il existera un rapport raisonnable entre la durée et les coûts de la mesure d’une part et le résultat économique (au sens de l’efficacité de la réadaptation) d’autre part (CMRP, ch. 1006).</w:t>
      </w:r>
    </w:p>
    <w:p>
      <w:r>
        <w:rPr>
          <w:b/>
        </w:rPr>
        <w:t>E. 8</w:t>
      </w:r>
    </w:p>
    <w:p>
      <w:r>
        <w:t>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Pour statuer sur le droit à la prise en charge d'une nouvelle formation professionnelle, les préférences de l'assurée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VSI 2002 p. 109 sv. consid. 2b et les références). Le seuil minimum fixé par la jurisprudence pour ouvrir droit à une mesure de reclassement est une diminution de la capacité de gain de l’ordre de 20% (ATF 130 V 488 consid. 2 et les références).</w:t>
      </w:r>
    </w:p>
    <w:p>
      <w:r>
        <w:t>A/3143/2016 - 9/13 -</w:t>
      </w:r>
    </w:p>
    <w:p>
      <w:r>
        <w:rPr>
          <w:b/>
        </w:rPr>
        <w:t>E. 9</w:t>
      </w:r>
    </w:p>
    <w:p>
      <w:r>
        <w:t>Faisant siennes les conclusions du SMR, l’OAI considère que l’assuré a recouvré sa pleine capacité de travail dans toute activité adaptée le 1er mars 2016, de sorte qu’au 1er juin 2016, six mois après le dépôt de sa demande, son degré d’invalidité était nul, excluant tout droit à une rente d’invalidité et à un reclassement. De son côté, le recourant explique qu’à la suite de l’accident survenu en 2014, il a été contraint de renoncer à son activité professionnelle habituelle d’employé agricole. En 2015, il a entamé une formation d’horloger à l’IFAGE et deux années d’études lui restent à accomplir, dont l’assurance-chômage refuse de supporter les coûts. En conséquence, il requiert la prise en charge par l’assurance-invalidité d’une « reconversion professionnelle ».</w:t>
      </w:r>
    </w:p>
    <w:p>
      <w:r>
        <w:rPr>
          <w:b/>
        </w:rPr>
        <w:t>E. 10</w:t>
      </w:r>
    </w:p>
    <w:p>
      <w:r>
        <w:t>En l’espèce, il est établi et non contesté que le recourant, du fait de ses troubles dorsaux et scapulaires, ne peut plus travailler comme employé agricole mais qu’il dispose en revanche, depuis le 1er mars 2016, d'une capacité de travail entière dans toute activité lucrative lui permettant d’éviter le port répété de charges, le port occasionnel de charges au-dessus de l’horizontale, ainsi que les flexions et rotations répétées du rachis (cf. rapports de la Dresse F______ du 25 février 2015, du Dr C______ des 23 décembre 2015 et 23 mai 2016, du SMR du 3 août 2016). Il n’y a pas lieu d’y revenir.</w:t>
      </w:r>
    </w:p>
    <w:p>
      <w:r>
        <w:rPr>
          <w:b/>
        </w:rPr>
        <w:t>E. 11</w:t>
      </w:r>
    </w:p>
    <w:p>
      <w:r>
        <w:t>Afin de se prononcer sur le droit du recourant à un reclassement dans la profession d’horloger, il convient de déterminer son degré d’invalidité. a. À titre liminaire, on relèvera que, contrairement à ce que l’intéressé semble croire, le fait qu’il ne puisse plus exercer sa profession antérieure d’employé agricole ne suffit pas pour lui ouvrir droit à un reclassement. En effet, en dehors de l’exception - non réalisée en l’espèce - d’un assuré en début de carrière professionnelle (cf. arrêt du Tribunal fédéral 9C_262/2016 du 30 août 2016 consid. 5.2 et les références), le droit à une mesure de reclassement suppose une perte de gain permanente ou de longue durée de 20% au moins dans une activité raisonnablement exigible et pouvant être exercée sans autres mesures de réadaptation (cf. arrêt du Tribunal fédéral des assurances I 279/04 du 8 avril 2005 consid. 2b ; Meyer-Blaser, Bundesgesetz über die Invalidenversicherung [IVG], Die Rechtsprechung des Bundesgerichts zum Sozialversicherungsrecht, Zurich 1997, p. 124 ss). b. Dans le cas présent, l’ancien employeur a indiqué que l’assuré avait réalisé en 2013 un salaire de CHF 36'086.50 pour dix mois de travail, ce qui correspond à un salaire annualisé de CHF 43'303.80 (12 x [36'086.50 / 10]). Il convient d’adapter cette somme à l’évolution des salaires nominaux jusqu’en 2016 (ISS en 2013 : 102.6 et en 2016 : 104.4), ce qui conduit à un revenu sans invalidité de CHF 44'063.50 en 2016, légèrement supérieur à celui retenu par l’intimé. c. S’agissant du revenu d’invalide, lorsque un assuré n'a pas encore repris d'activité professionnelle - comme ici - il convient, selon la jurisprudence (ATF 126 V 76 sv consid. 3b/aa et bb), de se référer aux données statistiques telles qu'elles résultent</w:t>
      </w:r>
    </w:p>
    <w:p>
      <w:r>
        <w:t>A/3143/2016 - 10/13 - des enquêtes sur la structure des salaires de l'Office fédéral de la statistique (ESS). En l’occurrence, c’est donc à juste titre que l’intimé s’est fondé sur l’édition 2014 de l'Enquête sur la structure des salaires de l'Office fédéral de la statistique (ESS). Le salaire de référence est celui d’un homme effectuant des activités simples et répétitives dans le secteur privé pour un niveau de qualification 1 (tableau TA1_tirage_skill_level), soit CHF 63'744.- par an. Comme les salaires bruts standardisés tiennent compte d’un horaire de travail de 40 h./sem., inférieur à la moyenne usuelle dans les entreprises de 41,7 heures en 2016 (Office fédéral de la statistique - statistique de la durée normale du travail dans les entreprises, DNT), ce montant doit être augmenté à CHF 66'453.- (63’744 x 41.7 : 40), puis à CHF 67'160.-, afin de tenir compte de l’évolution des salaires nominaux jusqu’en 2016 (ISS en 2014 : 103.3 et en 2016 : 104.4). Moyennant l’abattement non contesté de 10%, cela conduit à un revenu d’invalide de CHF 60’444.- (90% x 67’160). d. Il est utile de préciser qu’au regard du large éventail d'activités simples et répétitives que recouvrent les secteurs de la production et des services, on doit admettre qu'un nombre significatif de ces activités sont adaptées aux limitations fonctionnelles du recourant et accessibles sans formation particulière. Le salaire statistique d’invalide de CHF 60'444.- est donc suffisamment représentatif de ce que l’intéressé pourrait gagner sur un marché équilibré du travail, en mettant à profit sa pleine capacité de travail dans une activité adaptée (arrêt du Tribunal fédéral 9C_279/2008 du 16 décembre 2008 consid. 4). e. La comparaison des revenus déterminants - à savoir CHF 44'063.50 pour le revenu sans invalidité et CHF 60'444.- pour le revenu d’invalide - conduit à un degré d’invalidité nul, donc inférieur au seuil de 20% ouvrant droit à une mesure de reclassement (arrêt du Tribunal fédéral 9C_385/2009 du 13 octobre 2009). Partant, c’est à juste titre que l’intimé a refusé de prendre en charge la formation d’horloger du recourant au titre de reclassement au sens de l’art. 17 LAI.</w:t>
      </w:r>
    </w:p>
    <w:p>
      <w:r>
        <w:rPr>
          <w:b/>
        </w:rPr>
        <w:t>E. 12</w:t>
      </w:r>
    </w:p>
    <w:p>
      <w:r>
        <w:t>On peut toutefois s’interroger sur le droit du recourant au financement de cette formation à titre de perfectionnement professionnel (art. 16 al. 2 let. c LAI). a.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Est assimilé à la formation professionnelle initiale le perfectionnement dans le domaine professionnel de l'assuré ou dans un autre domaine, pour autant qu'il soit approprié et convenable, et qu'il permette, selon toute vraisemblance, de maintenir ou d'améliorer la capacité de gain de l'assuré (al. 2 let. c). En vertu de l'art. 8 al. 2bis LAI, introduit par la 4ème révision de la LAI, les assurés ont droit aux prestations prévues par l'art. 16 al. 2 let. c LAI, que les mesures de</w:t>
      </w:r>
    </w:p>
    <w:p>
      <w:r>
        <w:t>A/3143/2016 - 11/13 - réadaptation soient nécessaires ou non pour maintenir ou améliorer leur capacité de gain ou leur capacité d'accomplir leurs travaux habituels. Ces modifications ont été introduites pour permettre aux personnes atteintes d'un handicap de se perfectionner avec l'aide de l'assurance-invalidité, non seulement dans le domaine de leur première formation professionnelle, mais également dans un nouveau domaine professionnel. Les frais supplémentaires liés à l'invalidité, lors d'un perfectionnement professionnel visant le domaine d'activité précédent ou une nouvelle activité, doivent être pris en charge par l'assurance-invalidité, même si la personne concernée est suffisamment réadaptée du point de vue professionnel (Message du Conseil fédéral, du 21 février 2001 concernant la 4ème révision de la loi fédérale sur l'assurance-invalidité, FF 2001 3045, p. 3100 ; cf. aussi BO 2002 CE p. 255 s.). Il en découle qu'il n'est plus indispensable d'examiner si la mesure de réadaptation au sens de l'art. 16 al. 2 let. c LAI est nécessaire pour maintenir ou améliorer la capacité de gain de l'intéressé. Il suffit qu'elle y contribue, sans que la nécessité d’un perfectionnement professionnel se fasse sentir. Autrement dit, des personnes assurées qui sont déjà réadaptées comme il se doit et qui n’ont pas besoin de mesures de réadaptation du fait de leur invalidité ont elles aussi droit à des prestations élargies selon l’art. 16 al. 2 let. c. Elles peuvent donc faire valoir ce droit même si elles ont déjà des connaissances qualifiées dans la vie professionnelle ou qu’elles disposent d’un diplôme de fin d’études et qu’elles sont insérées professionnellement, mais qu’elles désirent se perfectionner. Les raisons peuvent être multiples : rafraîchir des connaissances spécifiques, apprendre de nouvelles technologies, améliorer ses chances sur le marché du travail, exercer une activité plus intéressante ou améliorer ses possibilités de gain (CMRP, ch. 3019). Par ailleurs, la jurisprudence relative à l'art. 16 al. 2 let. c LAI dans sa teneur en vigueur jusqu'au 31 décembre 2003 (cf. ATF 96 V 32 consid. 2 ; VSI 1998 p. 116 consid. 3b), a été abandonnée en tant qu’elle ne permettait de considérer comme perfectionnement professionnel que l'extension de connaissances professionnelles déjà acquises au regard d'un objectif final au sein du même domaine professionnel, soit une formation qui complétait ou parachevait une première formation professionnelle (arrêt du Tribunal fédéral 9C_346/2007 du 23 janvier 2008 consid.</w:t>
      </w:r>
    </w:p>
    <w:p>
      <w:r>
        <w:rPr>
          <w:b/>
        </w:rPr>
        <w:t>E. 16</w:t>
      </w:r>
    </w:p>
    <w:p>
      <w:r>
        <w:t>al. 2 let. c LAI. Pourtant, c’est bien parce que l’intéressé souffre de troubles dorsaux et lombaires l’empêchant de poursuivre son activité d’employé agricole, qu’il a entamé sa formation d’horloger, dans le but d’améliorer ses perspectives d’engagement dans une activité adaptée. Ses possibilités de gain comme horloger paraissent a priori meilleures que celles qui auraient été les siennes s’il avait continué à travailler comme employé agricole. Dans la mesure où il n’appartient pas à la juridiction cantonale de statuer à la place de l’administration sur la prise en charge de la formation d’horloger sous l’angle de l’art. 16 al. 2 let c LAI - ce qui contreviendrait au principe du double degré de juridiction - la cause lui sera renvoyée. En effet, seuls peuvent être jugés les rapports juridiques à propos desquels l’autorité administrative s’est préalablement prononcée par le biais d’une décision (ATF 131 V 164 consid. 2.1 ; 125 V 414 consid. 1a ; 119 Ib 36 consid. 1b et les références). 13. Au vu de ce qui précède, le recours est partiellement admis et la décision litigieuse annulée en tant qu’elle nie le droit du recourant à toute mesure de réadaptation. La cause est renvoyée à l’intimé pour instruction complémentaire et nouvelle décision.</w:t>
      </w:r>
    </w:p>
    <w:p>
      <w:r>
        <w:t>A/3143/2016 - 13/13 -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