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ATAS/604/2013 vom 17. Juni 2013</w:t>
      </w:r>
    </w:p>
    <w:p>
      <w:r>
        <w:t>GE Cour de justice, 2013-06-17, FR</w:t>
      </w:r>
    </w:p>
    <w:p>
      <w:r>
        <w:rPr>
          <w:b/>
        </w:rPr>
        <w:t xml:space="preserve">Quelle: </w:t>
      </w:r>
      <w:r>
        <w:t>https://mcp.opencaselaw.ch/entscheid/ge_gerichte_ATAS_604_2013</w:t>
      </w:r>
    </w:p>
    <w:p>
      <w:r>
        <w:t>FR: GE_GERICHTE ATAS/604/2013 du 17 juin 2013</w:t>
      </w:r>
    </w:p>
    <w:p>
      <w:r>
        <w:t>IT: GE_GERICHTE ATAS/604/2013 del 17 giugno 2013</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5 novembre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a) La notion de marché équilibré du travail est une notion théorique et abstraite qui sert de critère de distinction entre les cas tombant sous le coup de l'assurance- chômage et ceux qui relèvent de l'assurance-invalidité. Elle implique, d'une part, un</w:t>
      </w:r>
    </w:p>
    <w:p>
      <w:r>
        <w:t>- 11/21-</w:t>
      </w:r>
    </w:p>
    <w:p>
      <w:r>
        <w:t>A/3546/2012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c)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w:t>
      </w:r>
    </w:p>
    <w:p>
      <w:r>
        <w:t>- 12/21-</w:t>
      </w:r>
    </w:p>
    <w:p>
      <w:r>
        <w:t>A/3546/2012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7</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w:t>
      </w:r>
    </w:p>
    <w:p>
      <w:r>
        <w:t>- 13/21-</w:t>
      </w:r>
    </w:p>
    <w:p>
      <w:r>
        <w:t>A/3546/2012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w:t>
      </w:r>
    </w:p>
    <w:p>
      <w:r>
        <w:t>- 14/21-</w:t>
      </w:r>
    </w:p>
    <w:p>
      <w:r>
        <w:t>A/3546/2012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non publié 9C_953/2011 du 25 octobre 2012, consid. 5.3 et la référence).</w:t>
      </w:r>
    </w:p>
    <w:p>
      <w:r>
        <w:rPr>
          <w:b/>
        </w:rPr>
        <w:t>E. 9</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w:t>
      </w:r>
    </w:p>
    <w:p>
      <w:r>
        <w:t>- 15/21-</w:t>
      </w:r>
    </w:p>
    <w:p>
      <w:r>
        <w:t>A/3546/2012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w:t>
      </w:r>
    </w:p>
    <w:p>
      <w:r>
        <w:t>- 16/21-</w:t>
      </w:r>
    </w:p>
    <w:p>
      <w:r>
        <w:t>A/3546/2012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w:t>
      </w:r>
    </w:p>
    <w:p>
      <w:r>
        <w:t>- 17/21-</w:t>
      </w:r>
    </w:p>
    <w:p>
      <w:r>
        <w:t>A/3546/2012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- 18/21-</w:t>
      </w:r>
    </w:p>
    <w:p>
      <w:r>
        <w:t>A/3546/2012</w:t>
      </w:r>
    </w:p>
    <w:p>
      <w:r>
        <w:rPr>
          <w:b/>
        </w:rPr>
        <w:t>E. 11</w:t>
      </w:r>
    </w:p>
    <w:p>
      <w:r>
        <w:t>En l'espèce, l'assurée a été soumise à un examen bidisciplinaire au SMR, soit rhumatologique et psychiatrique (rapport du 27 avril 2012). La recourante conteste les conclusions psychiatriques de ce rapport et produit un avis médical du Dr E________ et de la psychologue Mme V________. Au vu des divergences importantes existant du point de vue psychiatrique entre le rapport du SMR du 27 avril 2012, lequel conclu à l'absence totale de tout diagnostic psychiatrique incapacitant et ceux des médecins-traitants de la recourante, en particulier du psychiatre-traitant le Dr E________ (rapport du 22 novembre 2011 et "commentaire au rapport AI") mais aussi de la Dresse D________ (rapport du 17 novembre 2011), lesquels concluent à une incapacité de travail totale de la recourante et, pour le premier, remet en cause les constatations et conclusions du rapport psychiatrique du SMR, il se justifie d'ordonner une expertise psychiatrique judiciaire.</w:t>
      </w:r>
    </w:p>
    <w:p>
      <w:r>
        <w:rPr>
          <w:b/>
        </w:rPr>
        <w:t>E. 12</w:t>
      </w:r>
    </w:p>
    <w:p>
      <w:r>
        <w:t>Cette expertise sera confiée au Dr I________, FMH en psychiatrie et psychothérapie, département de psychiatrie adulte, à Chêne-Bourg.</w:t>
      </w:r>
    </w:p>
    <w:p>
      <w:r>
        <w:t>- 19/21-</w:t>
      </w:r>
    </w:p>
    <w:p>
      <w:r>
        <w:t>A/3546/2012 PAR CES MOTIFS, LA CHAMBRE DES ASSURANCES SOCIALES : Statuant A la forme : 1. Déclare le recours recevable ; Préparatoirement : 2. Ordonne une expertise médicale. La confie au Dr I________. Dit que la mission d’expertise sera la suivante : a. Prendre connaissance du dossier de la cause. b. Si nécessaire prendre tous renseignements auprès des médecins ayant traité Mme U__________. c. Examiner Mme U__________. d. Etablir un rapport détaillé et répondre aux questions suivantes: e. Quelle est l’anamnèse détaillée du cas ? f. Quel est le parcours professionnel de Mme U__________? g. Quel est le status détaillé et l'évolution du status depuis le début de l'atteinte ? h. Quelle est l’atteinte à la santé dont souffre Mme U__________ d’un point de vue psychiatrique ? i. En cas de trouble psychique :</w:t>
      </w:r>
    </w:p>
    <w:p>
      <w:r>
        <w:t>1. Quel est le degré de gravité de celui-ci ?</w:t>
      </w:r>
    </w:p>
    <w:p>
      <w:r>
        <w:t>2. Depuis quelle date est-il présent chez Mme U__________?</w:t>
      </w:r>
    </w:p>
    <w:p>
      <w:r>
        <w:t>3. Comment a-t-il évolué ?</w:t>
      </w:r>
    </w:p>
    <w:p>
      <w:r>
        <w:t>4. Quel traitement est-il indiqué ? Mme U__________ suit-elle un traitement adéquat ?</w:t>
      </w:r>
    </w:p>
    <w:p>
      <w:r>
        <w:t>- 20/21-</w:t>
      </w:r>
    </w:p>
    <w:p>
      <w:r>
        <w:t>A/3546/2012</w:t>
      </w:r>
    </w:p>
    <w:p>
      <w:r>
        <w:t>5. Mme U__________ est-elle compliante ?</w:t>
      </w:r>
    </w:p>
    <w:p>
      <w:r>
        <w:t>6. Y a-t-il une amélioration possible à court/moyen terme ?</w:t>
      </w:r>
    </w:p>
    <w:p>
      <w:r>
        <w:t>7. Quelles sont les limitations fonctionnelles ? j. Existe-t-il un diagnostic de trouble somatoforme douloureux ou de fibromyalgie ? Si oui : 1.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2. Existe-t-il des affections corporelles chroniques ? 3. Existe-t-il un processus maladif s’étendant sur plusieurs années, sans rémission durable ? 4. Mme U__________ subit-elle une perte d’intégration sociale et, cas échéant, dans quelle mesure et de quelle manière ? 5. Existe-t-il chez Mme U__________ un état psychique cristallisé, sans évolution possible au plan thérapeutique, marquant simultanément l’échec et la libération du processus de résolution du conflit psychique (profit primaire tiré de la maladie, fuite dans la maladie) ? 6. Constatez-vous l’échec des traitements ambulatoires ou stationnaires conforme aux règles de l’art ? 7. Des mesures de réhabilitation seraient-elles utiles ? 8. Dans quelle mesure peut-on exiger de Mme U__________ qu’elle mette en œuvre toute sa volonté pour surmonter ses douleurs et réintégrer le monde du travail ? 9. En d’autres termes, Mme U__________ dispose-t-elle et si oui dans quelle mesure de ressources psychiques lui permettant de surmonter ses douleurs aux fins d’exercer une activité lucrative ? k. Compte tenu de votre diagnostic, l’assurée pourrait-elle exercer une activité lucrative ? Si oui, laquelle ? A quel taux ? Depuis quelle date ? Quel est votre</w:t>
      </w:r>
    </w:p>
    <w:p>
      <w:r>
        <w:t>- 21/21-</w:t>
      </w:r>
    </w:p>
    <w:p>
      <w:r>
        <w:t>A/3546/2012 pronostic quant à l’exigibilité de la reprise d’une activité lucrative ? Si non ou dans une mesure restreinte, pour quels motifs ? Quelles sont les limitations fonctionnelles qui entrent en ligne de compte ? l. Mme U__________ est-elle capable d'effectuer ses tâches ménagères ? Si non ou si seulement partiellement, pour quels motifs ? Quel est précisément l'incidence du trouble psychique sur la capacité de Mme U__________ à effectuer ses tâches ménagères ? Depuis quelle date une incapacité à effectuer les tâches ménagères est- elle présente ? m. Au vu du dossier, votre réponse aux questions susmentionnées aurait-elle été identique à la date de la décision rendue par l’Office de l’assurance-invalidité, soit le 25 octobre 2012 ? Si non, pourquoi et quelles sont les réponses qui varient ? Si oui, pourquoi ? n. Des mesures de réadaptation professionnelle sont-elles envisageables ? o. Faire toutes autres observations ou suggestions utiles. 3. Réserve le sort des frais jusqu’à droit jugé au fond.</w:t>
      </w:r>
    </w:p>
    <w:p>
      <w:r>
        <w:t>La greffière</w:t>
      </w:r>
    </w:p>
    <w:p>
      <w:r>
        <w:t>Nancy BISIN</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