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ATAS/603/2020 vom 22. Oktober 2019</w:t>
      </w:r>
    </w:p>
    <w:p>
      <w:r>
        <w:t>GE Cour de justice, 2019-10-22, FR</w:t>
      </w:r>
    </w:p>
    <w:p>
      <w:r>
        <w:rPr>
          <w:b/>
        </w:rPr>
        <w:t xml:space="preserve">Quelle: </w:t>
      </w:r>
      <w:r>
        <w:t>https://mcp.opencaselaw.ch/entscheid/ge_gerichte_ATAS_603_2020</w:t>
      </w:r>
    </w:p>
    <w:p>
      <w:r>
        <w:t>FR: GE_GERICHTE ATAS/603/2020 du 22 octobre 2019</w:t>
      </w:r>
    </w:p>
    <w:p>
      <w:r>
        <w:t>IT: GE_GERICHTE ATAS/603/2020 del 22 ottobre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En l’espèce, une demande de prestations a été adressée par l'épouse du recourant à l'OAI. L'instruction de cette demande est en cours.</w:t>
      </w:r>
    </w:p>
    <w:p>
      <w:r>
        <w:rPr>
          <w:b/>
        </w:rPr>
        <w:t>E. 4</w:t>
      </w:r>
    </w:p>
    <w:p>
      <w:r>
        <w:t>Le sort de cette demande sera déterminant pour trancher le recours à la base de la présente procédure dans la mesure où est litigieuse la question de la capacité de gain et le gain potentiel de l'épouse du recourant. Il convient de ne pas rendre de décision qui pourrait se révéler contradictoire à la décision qui sera prise dans le cadre de la demande de prestations d'assurance-invalidité de l'épouse du recourant.</w:t>
      </w:r>
    </w:p>
    <w:p>
      <w:r>
        <w:rPr>
          <w:b/>
        </w:rPr>
        <w:t>E. 5</w:t>
      </w:r>
    </w:p>
    <w:p>
      <w:r>
        <w:t>Il se justifie dès lors de suspendre la procédure jusqu'à droit connu sur la demande de prestations d'assurance-invalidité de l'épouse du recourant.</w:t>
      </w:r>
    </w:p>
    <w:p>
      <w:r>
        <w:rPr>
          <w:b/>
        </w:rPr>
        <w:t>E. 6</w:t>
      </w:r>
    </w:p>
    <w:p>
      <w:r>
        <w:t>La suite de la procédure est réservée.</w:t>
      </w:r>
    </w:p>
    <w:p>
      <w:r>
        <w:t>A/628/2020 - 4/4 -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