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ATAS/603/2013 vom 13. Juni 2013</w:t>
      </w:r>
    </w:p>
    <w:p>
      <w:r>
        <w:t>GE Cour de justice, 2013-06-13, FR</w:t>
      </w:r>
    </w:p>
    <w:p>
      <w:r>
        <w:rPr>
          <w:b/>
        </w:rPr>
        <w:t xml:space="preserve">Quelle: </w:t>
      </w:r>
      <w:r>
        <w:t>https://mcp.opencaselaw.ch/entscheid/ge_gerichte_ATAS_603_2013</w:t>
      </w:r>
    </w:p>
    <w:p>
      <w:r>
        <w:t>FR: GE_GERICHTE ATAS/603/2013 du 13 juin 2013</w:t>
      </w:r>
    </w:p>
    <w:p>
      <w:r>
        <w:t>IT: GE_GERICHTE ATAS/603/2013 del 13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Interjeté dans les forme et délai légaux (art. 56 à 60 LPGA), le recours est recevable.</w:t>
      </w:r>
    </w:p>
    <w:p>
      <w:r>
        <w:rPr>
          <w:b/>
        </w:rPr>
        <w:t>E. 3</w:t>
      </w:r>
    </w:p>
    <w:p>
      <w:r>
        <w:t>Est litigieuse en l’espèce la question de savoir si les atteintes à la santé de la recourante entraînent une perte de gain susceptible de lui ouvrir droit à des prestations de l’assurance-invalidité.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A/1927/2012 - 5/10 -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A/1927/2012 - 6/10 -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A/1927/2012 - 7/10 -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8</w:t>
      </w:r>
    </w:p>
    <w:p>
      <w:r>
        <w:t>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rPr>
          <w:b/>
        </w:rPr>
        <w:t>E. 9</w:t>
      </w:r>
    </w:p>
    <w:p>
      <w:r>
        <w:t>En l'espèce, la recourante reproche à l'intimé une instruction lacunaire. Selon elle, l'expertise du CEMEd aurait dû être complétée car elle ne remplit pas les conditions pour se voir reconnaître pleine valeur probante. Cependant, le rapport d'examen des Drs M_________ et N_________ se fonde sur une anamnèse détaillée, un examen clinique de la recourante et tient compte des plaintes de cette dernière. Il a été établi en pleine connaissance du dossier et ses conclusions, dûment motivées, ne laissent pas apparaître de contradiction. A cet égard, on relèvera que la recourante ne peut tirer aucun argument valable du simple fait que Madame O_________ se soit vu qualifier de psychiatre et non de psychologue. Il s'agit en effet là d'une simple erreur ne portant pas à conséquence. La recourante n'a d'ailleurs relevé aucune erreur portant sur les diagnostics ou ses plaintes.</w:t>
      </w:r>
    </w:p>
    <w:p>
      <w:r>
        <w:t>A/1927/2012 - 8/10 - Quant au fait que l'assurée n'ait pas été assistée d'une interprète, il y a lieu de rappeler ce qui suit.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9C_287/2012 du 18 septembre 2012 consid. 4.1; arrêt I 245/00 du 30 décembre 2003, publié in VSI 2004 p. 144 consid. 4; arrêt 8C_913/2010 du 18 avril 2011 consid. 3.3.1 et les arrêts cités). Le point de savoir si, au regard des circonstances concrètes du cas d'espèce et des aspects rappelés supra, la compréhension linguistique entre l'expert et la personne assurée est suffisante pour garantir une expertise revêtant un caractère à la fois complet, compréhensible et concluant relève de l'appréciation des preuves. En l'occurrence, les constatations des experts, tant en médecine interne qu'en psychiatrie, sont compréhensibles, motivées et claires. La recourante fait valoir que, malgré le fait qu'elle réside en Suisse depuis plus de 25 ans, des nuances ont pu lui échapper lors de son entretien avec l'expert psychiatre. Elle allègue qu'il est également possible qu'elle n'ait pu exprimer correctement ses sentiments. A la lecture de l'expertise, on ne relève cependant aucun indice selon lequel au cours de l'anamnèse, de la réalisation de l'examen clinique ou du status psychique, un aspect déterminant pour constater l'existence d'une atteinte à la santé psychique ou somatique, poser un diagnostic y relatif, ou évaluer la capacité de travail du point de vue médical, aurait été omis en raison d'une incompréhension linguistique entre l'assurée et les experts. Il a été expressément relevé que si l'assurée s'exprime effectivement "assez mal" en français, cela était suffisant pour l'évaluation. Les experts se sont donc expressément posé la question de savoir si un interprète était nécessaire et y ont répondu par la négative. Il ne semble donc pas vraisemblable que les conclusions de</w:t>
      </w:r>
    </w:p>
    <w:p>
      <w:r>
        <w:t>A/1927/2012 - 9/10 - l'expertise – en particulier psychiatrique – aient pu être faussées au point de leur faire perdre toute valeur probante par l'absence d'interprète. D'autant que la recourante se contente d'alléguer de manière toute générale qu'il est possible qu'elle n'ait pu s'exprimer de manière nuancée. Elle ne soutient pas avoir été dans l'incapacité de faire passer telle ou telle information précise à l'expert, ni de n'avoir pas compris les questions de ce dernier. Enfin, les conclusions de l'expert psychiatre apparaissent d'autant moins sujettes à caution que la recourante ne produit aucun élément médical susceptible d'en faire douter. Elle produit certes plusieurs attestations du Dr L_________ mais toutes se contentent de certifier que " l'état de santé de Madame I__________ ne lui permet pas de travailler" (cf. attestations des 3 janvier, 24 février, 3 mars, 1er avril, 6 mai et 10 juin 2009), sans motiver aucunement cette allégation. De même, dans son rapport du 17 septembre 2009, le Dr L_________ a fait état d'un "syndrome dépressif" sans en indiquer la gravité ni le motiver. On ajoutera que, contrairement à ce qu'allègue la recourante, l'expert psychiatre n'a jamais allégué que son état psychique était dû à sa précarité. Il a qualifié l'atteinte de légère et relevé que puisqu'elle n'était que de gravité moindre, elle pourrait d'autant mieux s'amender en cas d'amélioration de la situation sociale. Enfin, force est de constater que les limitations fonctionnelles retenues par les experts ont été prises en compte. Il a simplement été considéré que le fait de devoir alterner les positions et éviter les stations debout immobiles prolongées n'entravait pas la capacité de l'assurée à exercer son activité habituelle. Eu égard aux considérations qui précèdent, rien ne permet de s'écarter des conclusions du rapport d'expertise, qui doit se voir reconnaître pleine valeur probante. C'est donc à juste titre que l'intimé, se basant sur ce rapport, a nié le droit à toute prestation faute de limitation de la capacité de travail et donc de gain. Le recours est donc rejeté.</w:t>
      </w:r>
    </w:p>
    <w:p>
      <w:r>
        <w:t>A/1927/2012 - 10/10 -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