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ATAS/601/2025 vom 11. August 2025</w:t>
      </w:r>
    </w:p>
    <w:p>
      <w:r>
        <w:t>GE Cour de justice, 2025-08-11, FR</w:t>
      </w:r>
    </w:p>
    <w:p>
      <w:r>
        <w:rPr>
          <w:b/>
        </w:rPr>
        <w:t xml:space="preserve">Quelle: </w:t>
      </w:r>
      <w:r>
        <w:t>https://mcp.opencaselaw.ch/entscheid/ge_gerichte_ATAS_601_2025</w:t>
      </w:r>
    </w:p>
    <w:p>
      <w:r>
        <w:t>FR: GE_GERICHTE ATAS/601/2025 du 11 août 2025</w:t>
      </w:r>
    </w:p>
    <w:p>
      <w:r>
        <w:t>IT: GE_GERICHTE ATAS/601/2025 del 11 agosto 2025</w:t>
      </w:r>
    </w:p>
    <w:p>
      <w:pPr>
        <w:pStyle w:val="Heading2"/>
      </w:pPr>
      <w:r>
        <w:t>Erwägungen</w:t>
      </w:r>
    </w:p>
    <w:p>
      <w:r>
        <w:rPr>
          <w:b/>
        </w:rPr>
        <w:t>E. 16</w:t>
      </w:r>
    </w:p>
    <w:p>
      <w:r>
        <w:t>juillet 2025, selon lequel l’état de santé actuel était déjà présent « dans le diagnostic de cancer en 2015 dont la rechute en 2024 ».</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LPGA). 2. Le litige porte sur le droit de la recourante à une rente d’invalidité et à des mesures d’ordre professionnel. 3.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w:t>
      </w:r>
    </w:p>
    <w:p>
      <w:r>
        <w:t>A/1013/2024 - 7/19 -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certes été rendue postérieurement au 1er janvier 2022. Toutefois, la demande de prestations ayant été déposée en juin 2021 et le délai d’attente d’une année venant à échéance en décembre 2020, un éventuel droit à une rente d’invalidité naîtrait antérieurement au 1er janvier 2022 (art. 28 al. 1 let. b et 29 al. 1 LAI), de sorte que les dispositions applicables seront citées dans leur teneur en vigueur jusqu’au 31 décembre 2021. En outre, dans la mesure où la recourante avait, au 1er janvier 2022, 30 ans révolus mais moins de 55 ans, la quotité éventuelle de sa rente subsisterait tant que son taux d’invalidité ne subit pas de modification au sens de l’art. 17 al. 1 LPGA. 3.1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A/1013/2024 - 8/19 -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3.2.1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3.2.2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3.2.3 Selon la jurisprudence, l'organe chargé de l'application du droit doit, avant de procéder à l'examen des indicateurs, analyser si les troubles psychiques dûment</w:t>
      </w:r>
    </w:p>
    <w:p>
      <w:r>
        <w:t>A/1013/2024 - 9/19 -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 3.2.4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w:t>
      </w:r>
    </w:p>
    <w:p>
      <w:r>
        <w:t>A/1013/2024 - 10/19 - 4.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4.1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A/1013/2024 - 11/19 - 4.2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4.3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4.4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4.5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w:t>
      </w:r>
    </w:p>
    <w:p>
      <w:r>
        <w:t>A/1013/2024 - 12/19 - traitants. Encore faut-il démontrer l'existence d'éléments pouvant jeter un doute sur la valeur probante du rapport du médecin concerné et, par conséquent, la violation du principe mentionné (arrêt du Tribunal fédéral 9C_973/2011 du 4 mai 2012 consid. 3.2.1). 4.6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 5.2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w:t>
      </w:r>
    </w:p>
    <w:p>
      <w:r>
        <w:t>A/1013/2024 - 13/19 -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6. En l’occurrence, la chambre de céans a estimé nécessaire de diligenter une expertise psychiatrique judiciaire, celle du Dr F______ n’étant pas convaincante. Fondé sur toutes les pièces du dossier, comprenant une anamnèse complète, la description des plaintes de la recourante et de sa journée-type, un status clinique, posant des diagnostics clairs, procédant à l’analyse des indicateurs de gravité et à une appréciation convaincante de la capacité de travail de la recourante, le rapport d’expertise et son complément de la Dre G______ remplissent les critères jurisprudentiels précités pour qu’il leur soit reconnu une pleine valeur probante. L’experte conclut à la présence d’un trouble dépressif récurrent, épisode actuel sévère sans symptômes psychotiques et d’une incapacité de travail totale depuis l’ischémie mésentérique de 2021, laquelle avait péjoré l’état psychique en empirant le trouble dépressif récurrent (rapport d’expertise judiciaire, points 9.1.1 et 11.2). Les limitations fonctionnelles étaient les suivantes : fatigue, aboulie, limitations anxiodépressives quasiment constantes, thymie triste avec beaucoup de pleurs et perte de l’élan vital, troubles de l’appétit et du sommeil, troubles de l’attention et de la concentration et culpabilité importante. Ces symptômes généraient une impossibilité de se rendre à un travail et d’exécuter les tâches demandées ; ils limitaient fortement les possibilités de gestion au quotidien (activités de la vie quotidienne, vie sociale). Les plaintes étaient objectivées, le tableau était cohérent, sans atypies, il n’y avait pas de discordance entre les plaintes et le comportement de la recourante, le niveau d’activité sociale était faible, la recourante était authentique, sans montrer d’exagérations. Les ressources mentale, sociale et familiale étaient faibles. 6.1 L’intimé conteste la valeur probante de l’expertise judiciaire, en tant qu’elle admet une incapacité de travail totale de la recourante antérieurement à novembre 2024, date de la récidive du cancer du sein (laquelle est postérieure à la décision litigieuse), en se ralliant aux avis du SMR des 12 mai et 19 juin 2025. Les critiques émises par l’intimé à l’encontre des conclusions de l’experte judiciaire reconnaissant une incapacité de travail totale de la recourante dès 2021, ne peuvent être retenues. 6.1.1 Selon l’intimé, le trouble dépressif ne pouvait être récurrent et sévère depuis 2014, dès lors qu’aucun autre épisode n’avait précédé celui de 2014.</w:t>
      </w:r>
    </w:p>
    <w:p>
      <w:r>
        <w:t>A/1013/2024 - 14/19 - À cet égard, l’experte judiciaire a exposé que le trouble dépressif récurrent était composé de trois épisodes survenus l’un en 2014, l’autre en 2021 et le dernier en novembre 2024. Certes, comme relevé par le SMR, le trouble dépressif récurrent, épisode actuel sévère sans symptômes psychotiques, est mentionné dans le rapport d’expertise (points 4.1 et 4.1.1) comme diagnostic avec une date d’apparition en 2024, ce qui ne permet pas de comprendre si c’est un premier épisode dépressif sévère qui est survenu en 2014 ou un trouble dépressif déjà récurrent. Cependant, le complément d’expertise judiciaire du 11 juin 2025 permet de comprendre qu’en 2014, un premier épisode dépressif est survenu et, vu le deuxième épisode de 2021, un trouble dépressif récurrent pouvait ensuite être évoqué, explication qui a levé le doute sur la date d’apparition du trouble dépressif récurrent. 6.1.2 En l’absence de précision sur la date d’apparition des symptômes rapportés par l’experte, l’intimé estime que c’est la récidive de cancer, en novembre 2024, qui est le déclencheur de l’épisode actuel. Or, le complément d’expertise du 11 juin 2025 précise que depuis l’épisode d’ischémie, le sentiment de désespoir et de faiblesse a augmenté, les rechutes dépressives se sont intensifiées et sont devenues plus fréquentes, et les limitations fonctionnelles sont en lien avec la péjoration du trouble dépressif récurrent, soit présentes depuis 2021 (fatigue, ruminations anxiodépressives quasiment constantes, thymie triste avec beaucoup de pleurs, perte de l’élan vital, anhédonie, idées noires, culpabilité, trouble de l’attention et de la concentration). Cette description permet de comprendre que la symptomatologie décrite est survenue en 2021 déjà, soit antérieurement à novembre 2024, date retenue à tort par l’intimé. 6.1.3 Selon l’intimé, il convenait de se référer à l’évaluation du Dr F______ qui avait exclu, en juillet 2023, la présence d’un épisode dépressif sévère. À cet égard, l’experte a relevé qu’il était possible que lors de l’expertise du Dr F______, la recourante avait présenté un temps de rémission entre des épisodes dépressifs, ce qui expliquait la différence de symptômes constatés par ce médecin. Au surplus, la chambre de céans constate, comme déjà relevé dans l’ordonnance d’expertise, que le Dr F______, en juillet 2023, a minimisé le tableau psychique de la recourante, en ne prenant notamment pas en compte les idées suicidaires mentionnées par celle-ci. Par ailleurs, l’expertise du Dr F______ présente certaines incohérences. Celui-ci a exclu, à l’examen clinique, des symptômes anxieux significatifs, en considérant que ceux-ci sont de sévérité mineure, et largement répandus dans la population générale, sans impact sur la réalisation des tâches élémentaires de la vie quotidienne (rapport d’expertise, p. 41). Ce faisant, il ne tient pas compte des deux consultations de la recourante aux urgences médicales en 2023 qu’il cite pourtant, et qui ne sauraient être considérées comme correspondant à une</w:t>
      </w:r>
    </w:p>
    <w:p>
      <w:r>
        <w:t>A/1013/2024 - 15/19 - symptomatologie « largement répandues dans la population générale ». Il ne tient pas non plus compte des plaintes et de l’anamnèse de la recourante, laquelle a été hospitalisée à la Clinique genevoise de Montana le mois précédent (la recourante décrivant qu’avant cela, elle était tout le temps enfermée chez elle, avec la peur d’être jugée et des angoisses la nuit), ainsi qu’une autre hospitalisation en mai- juin 2023. En outre, relativement à la réalisation des tâches quotidiennes, la recourante a signalé que si elle n’était pas bien, elle les reportait au lendemain (rapport d’expertise, p. 35). Ces éléments vont à l’encontre des constats de l’expert quant à la présence de symptômes de sévérité mineure et l’expert n’explique en particulier pas l’incohérence entre ses conclusions, les plaintes et l’anamnèse de la recourante. Il en est de même quant aux symptômes dépressifs. L’expert estime que ceux-ci sont également mineurs, sans impact sur la réalisation des tâches élémentaires de la vie quotidienne. À nouveau, l’expert n’explique pas l’incohérence entre cette conclusion (rapport d’expertise, p. 41) et plusieurs faits qu’il mentionne soit l’hospitalisation de la recourante à la Clinique genevoise de Montana du 15 mai au 1er juin 2023 en raison d’un état dépressif récurrent, ainsi que l’autre hospitalisation, qu’il signale un mois avant l’entretien (rapport d’expertise, p. 35), ainsi que les idées suicidaires de la recourante durant plusieurs années et encore actuellement (rapport d’expertise, p. 36 et 41) avec la présence d’un moral catastrophique (rapport d’expertise, p. 37). L’expert ne tient pas compte non plus de la description de la journée-type, laquelle montre un niveau d’activité très bas, un isolement social important de la recourante (rapport d’expertise, p. 38), ainsi qu’une importante asthénie, confirmée par le psychiatre-traitant dans ses différents rapports, notamment dans celui du 19 mars 2024, mentionnant qu’elle dort toute la journée, sans vie sexuelle, affective, de relation ou professionnelle. L’expert estime qu’il n’y a pas de limitation uniforme du niveau d’activité dans tous les domaines comparables de la vie (rapport d’expertise, p. 42), sans expliquer l’incohérence de cette conclusion avec la description de la journée-type de la recourante, qu’il ne met pas en doute, et qui montre des limitations importantes du niveau d’activité quotidien. L’expert écarte ensuite le diagnostic d’épisode dépressif sévère, en relevant qu’il faudrait un état de détresse associé, soit à une agitation, soit à un ralentissement marqué avec des idées de suicide manifestes et une incapacité de poursuivre les activités sociales, professionnelles ou ménagères (rapport d’expertise, p. 43). Or, à la lecture des plaintes et de l’anamnèse de la recourante, plusieurs critères avancés par l’expert sont retrouvés. Contrairement à l’avis de l’intimé, l’expertise du Dr F______ ne met ainsi pas en doute l’expertise judiciaire de la Dre G______. 6.1.4 Selon l’intimé, l’état psychique de la recourante aurait été aggravé par l’arrêt de la médication psychiatrique en novembre 2024, incompatible avec le traitement contre le cancer. Ce fait n’est cependant pas contesté par l’experte, qui estime</w:t>
      </w:r>
    </w:p>
    <w:p>
      <w:r>
        <w:t>A/1013/2024 - 16/19 - effectivement que l’état de santé de la recourante s’est péjoré en novembre 2024 (expertise judiciaire, point 4.4). 6.1.5 La récurrence du trouble dépressif n’aurait été relevée ni par le Dr D______, ni par l’expert F______. À cet égard, l’expertise du Dr F______, n’est pas déterminante, comme rappelé supra, et le Dr D______ a confirmé qu’il estimait que ce qui était considéré comme réactionnel et actuel était en réalité récurrent (rapport du 16 juillet 2025), ce qui va dans le sens des constats de l’experte G______. 6.1.6 La survenance de l’incapacité de travail, fixée à 2021 est, selon l’intimé, une appréciation rétrospective sans précision de « la dynamique de l’aggravation en terme de sévérité » et aucun rapport de médecin somaticien n’avait signalé la notion de trouble psychique ou de traitement psychiatrique depuis 2014. À cet égard, l’experte judiciaire a précisé, dans son complément d’expertise, que l’épisode de l’ischémie avait augmenté le sentiment de désespoir et de faiblesse et entrainé des rechutes rapprochées et plus intenses du trouble dépressif, avec des limitations fonctionnelles de fatigue, ruminations anxiodépressives quasiment constantes, thymie triste avec beaucoup de pleurs, perte de l’élan vital, anhédonie, idées noires, culpabilité, trouble de l’attention et de la concentration, cette symptomatologie étant totalement incapacitante. Contrairement à l’avis de l’intimé, l’experte a ainsi motivé la survenance de l’incapacité de travail en 2021. Celle-ci est d’ailleurs objectivée par la problématique somatique de l’épisode de l’ischémie qui a donné lieu à une incapacité de travail totale du 4 novembre 2020 au 2 décembre 2020, et les rapports du Dr D______, lequel a attesté d’un état chronique de dépression, totalement incapacitant, depuis janvier 2021. En outre, cette incapacité de travail totale est confirmée par l’avis des médecins- traitant, lesquels l’ont mentionnée dans plusieurs rapports médicaux, établis en temps réels, soit ceux des 27 juillet 2021, 15 avril 2022 et 13 février 2023 pour le Dr C______ et ceux des 21 février 2022, 7 juillet 2022, 8 mars 2023, 8 juin 2023 et 19 mars 2024 pour le Dr D______, étant précisé que celui-ci suit la recourante depuis le 13 janvier 2021 (cf. note de greffe du 23 juillet 2025) et qu’il atteste d’une incapacité de travail totale depuis le début de son suivi. Enfin, le début de la prise en charge de la recourante par le Dr D______, le 13 janvier 2021, témoigne aussi d’une aggravation de l’état de santé de la recourante à la suite de l’épisode de l’ischémie. Dans ces conditions, l’avis de l’intimé selon lequel le diagnostic posé par l’experte serait fondé sur une estimation rétrospective de la recourante elle-même alors qu’il aurait dû être établi par une anamnèse psychiatrique (avis du SMR du 19 juin 2025) doit être écarté, l’anamnèse psychiatrique effectuée par l’experte ayant tenu compte non seulement des dires de la recourante mais d’éléments objectifs, tels que l’épisode d’ischémie et l’avis des médecins-intervenants,</w:t>
      </w:r>
    </w:p>
    <w:p>
      <w:r>
        <w:t>A/1013/2024 - 17/19 - lesquels ont estimé que l’incapacité de travail était totale, le Dr D______ l'ayant attestée depuis le début de son suivi en janvier 2021, avec un diagnostic d’état dépressif sévère sans symptômes psychotiques. Par ailleurs, le Dr D______ a fait état, déjà dans son rapport du 21 février 2022, du fait que la recourante pleurait souvent, vivait enfermée chez elle, avec une intolérance au stress, une réponse psychique très rigide et impulsive aux événements, avec de la fatigue, un niveau élevé d’anhédonie, incapable d’assumer les tâches de la maison, sans ressources, avec d’importants troubles du sommeil, des troubles cognitifs et un état chronique de dépression. Dans son rapport subséquent du 8 mars 2023, le Dr D______ relève une perte de confiance et de l’estime de soi, une anhédonie, un état dépressif grave, sans possibilité de se projeter dans le futur, beaucoup de pleurs ; elle était renfermée, ne faisait rien de ses journées, présentait une détresse psychique et sociale, n’avait pas de ressources disponibles et était constamment fatiguée ; elle avait des troubles cognitifs. Au demeurant, les symptômes et limitations fonctionnelles retenus par le Dr D______ depuis le début de son suivi, le 13 janvier 2021, rejoignent celles relevées par l’experte judiciaire, justifiant l’incapacité de travail totale de la recourante et vont à l’encontre de l’avis de l’intimé qui estime que, pour la période de 2021 à octobre 2024, les diagnostics posés par l’experte judiciaire ne reposent que sur les dires de la recourante. Enfin, contrairement à l’avis de l’intimé, les médecins somaticiens ont attesté de problématiques psychiques. C’est le cas du Dr C______, lequel relève, dans son rapport du 27 juillet 2021, un état anxieux et dépressif, avec fatigue et une dépression signalée comme « autre élément pouvant entrer en ligne de compte », puis, le 15 avril 2022, un état dépressif et une fatigue générale et le 13 février 2023 un état dépressif, avec un suivi psychiatrique. 6.2 Au vu de ce qui précède, il convient d’admettre la valeur probante de l’expertise judiciaire. Celle-ci retient une incapacité de travail totale de la recourante depuis 2021. À cet égard, l’experte judiciaire s’est clairement référée à l’épisode de l’ischémie pour marquer le début de l’incapacité de travail totale. Or, cet épisode est survenu le 5 novembre 2020, avec une incapacité de travail totale somatique admise par les médecins des HUG du 4 novembre 2020 au 2 décembre 2020. C’est donc la date de la survenance de l’ischémie qu’il convient de retenir, étant souligné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 ; A/2394/2019 du 7 février 2022).</w:t>
      </w:r>
    </w:p>
    <w:p>
      <w:r>
        <w:t>A/1013/2024 - 18/19 - 6.3 Au demeurant, la recourante ayant présenté une incapacité de travail totale depuis le 4 novembre 2020, le délai de carence d’une année est venu à échéance le 4 novembre 2021. Vu l’incapacité de travail totale de la recourante, dans toutes activités, le droit à une rente entière d’invalidité doit être reconnu. Cependant, la demande de prestations ayant été déposée le 17 juin 2021, le droit à la rente d’invalidité ne peut naître que depuis le 1er décembre 2021. 7. Partant, le recours sera admis, la décision litigieuse annulée et il sera dit que la recourante a droit à une rente entière d’invalidité depuis le 1er décembre 2021. La recourante obtenant gain de cause, une indemnité lui sera accordée à titre de participation à ses frais et dépens (art. 61 let. g LPGA ; art. 6 du règlement sur les frais, émoluments et indemnités en matière administrative du 30 juillet 1986 [RFPA - E 5 10.03]), arrêtée en l’espèce à CHF 4’000.-. Au vu du sort du recours, il y a lieu de condamner l’intimé au paiement d'un émolument (art. 69 al. 1bis LAI), arrêté à CHF 200.-.</w:t>
      </w:r>
    </w:p>
    <w:p>
      <w:r>
        <w:t>A/1013/2024 - 19/19 -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