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ATAS/601/2021 vom 8. Juni 2021</w:t>
      </w:r>
    </w:p>
    <w:p>
      <w:r>
        <w:t>GE Cour de justice, 2021-06-08, FR</w:t>
      </w:r>
    </w:p>
    <w:p>
      <w:r>
        <w:rPr>
          <w:b/>
        </w:rPr>
        <w:t xml:space="preserve">Quelle: </w:t>
      </w:r>
      <w:r>
        <w:t>https://mcp.opencaselaw.ch/entscheid/ge_gerichte_ATAS_601_2021</w:t>
      </w:r>
    </w:p>
    <w:p>
      <w:r>
        <w:t>FR: GE_GERICHTE ATAS/601/2021 du 8 juin 2021</w:t>
      </w:r>
    </w:p>
    <w:p>
      <w:r>
        <w:t>IT: GE_GERICHTE ATAS/601/2021 del 8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w:t>
      </w:r>
    </w:p>
    <w:p>
      <w:r>
        <w:t>Sa compétence pour juger du cas d'espèce est ainsi établie.</w:t>
      </w:r>
    </w:p>
    <w:p>
      <w:r>
        <w:rPr>
          <w:b/>
        </w:rPr>
        <w:t>E. 3</w:t>
      </w:r>
    </w:p>
    <w:p>
      <w:r>
        <w:t>Le délai de recours est de trente jours (art. 56 LPGA ; art. 62 al. 1 de la loi sur la procédure administrative du 12 septembre 1985 [LPA - E 5 10]). Le courrier de la recourante ayant été adressé, le 14 janvier 2021, à l’OCE lequel l’a transmis à la</w:t>
      </w:r>
    </w:p>
    <w:p>
      <w:r>
        <w:t>A/191/2021 - 3/4 - chambre de céans, la forme et le délai prévus par la loi sont respectés. Le recours est recevable (art. 56 ss LPGA et 62 ss LPA).</w:t>
      </w:r>
    </w:p>
    <w:p>
      <w:r>
        <w:rPr>
          <w:b/>
        </w:rPr>
        <w:t>E. 4</w:t>
      </w:r>
    </w:p>
    <w:p>
      <w:r>
        <w:t>Le litige porte sur la question du bien-fondé de l'irrecevabilité de l'opposition de la recourante, pour défaut de signature.</w:t>
      </w:r>
    </w:p>
    <w:p>
      <w:r>
        <w:rPr>
          <w:b/>
        </w:rPr>
        <w:t>E. 5</w:t>
      </w:r>
    </w:p>
    <w:p>
      <w:r>
        <w:t>Les décisions des assureurs sociaux peuvent être attaquées dans les trente jours par voie d'opposition auprès de l'assureur qui les a rendues (art. 52 al. 1 LPGA). L'art. 10 al. 1, 4 et 5 de l'ordonnance sur la partie générale du droit des assurances sociales du 11 septembre 2002 (OPGA - RS 830.11) dispose que l'opposition doit contenir des conclusions et être motivée (al. 1). Elle doit être écrite et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w:t>
      </w:r>
    </w:p>
    <w:p>
      <w:r>
        <w:rPr>
          <w:b/>
        </w:rPr>
        <w:t>E. 6</w:t>
      </w:r>
    </w:p>
    <w:p>
      <w:r>
        <w:t>En l'espèce, la recourante a fait opposition sans signer son envoi le 19 novembre 2020 contre la décision du 12 novembre 2020. Par courrier du 25 novembre 2020, envoyé à réception de l'opposition non signée, l'intimé a accordé un délai au 9 décembre 2020 à la recourante pour qu’elle signe son opposition. L’intimé a ainsi respecté l'art. 10 al. 5 OPGA.</w:t>
      </w:r>
    </w:p>
    <w:p>
      <w:r>
        <w:rPr>
          <w:b/>
        </w:rPr>
        <w:t>E. 7</w:t>
      </w:r>
    </w:p>
    <w:p>
      <w:r>
        <w:t>La recourante n'a quant à elle pas respecté la condition posée par l'intimé sous peine d'irrecevabilité, de lui faire parvenir d'ici au 9 décembre 2020 une opposition signée.</w:t>
      </w:r>
    </w:p>
    <w:p>
      <w:r>
        <w:rPr>
          <w:b/>
        </w:rPr>
        <w:t>E. 8</w:t>
      </w:r>
    </w:p>
    <w:p>
      <w:r>
        <w:t>Au vu de ce qui précède, la décision de l'intimé déclarant l'opposition de la recourante irrecevable, ne peut qu'être confirmée.</w:t>
      </w:r>
    </w:p>
    <w:p>
      <w:r>
        <w:rPr>
          <w:b/>
        </w:rPr>
        <w:t>E. 9</w:t>
      </w:r>
    </w:p>
    <w:p>
      <w:r>
        <w:t>Partant, le recours sera rejeté.</w:t>
      </w:r>
    </w:p>
    <w:p>
      <w:r>
        <w:rPr>
          <w:b/>
        </w:rPr>
        <w:t>E. 10</w:t>
      </w:r>
    </w:p>
    <w:p>
      <w:r>
        <w:t>La procédure est gratuite. ***</w:t>
      </w:r>
    </w:p>
    <w:p>
      <w:r>
        <w:t>A/191/2021 - 4/4 -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