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ATAS/600/2012 vom 7. Mai 2012</w:t>
      </w:r>
    </w:p>
    <w:p>
      <w:r>
        <w:t>GE Cour de justice, 2012-05-07, FR</w:t>
      </w:r>
    </w:p>
    <w:p>
      <w:r>
        <w:rPr>
          <w:b/>
        </w:rPr>
        <w:t xml:space="preserve">Quelle: </w:t>
      </w:r>
      <w:r>
        <w:t>https://mcp.opencaselaw.ch/entscheid/ge_gerichte_ATAS_600_2012</w:t>
      </w:r>
    </w:p>
    <w:p>
      <w:r>
        <w:t>FR: GE_GERICHTE ATAS/600/2012 du 7 mai 2012</w:t>
      </w:r>
    </w:p>
    <w:p>
      <w:r>
        <w:t>IT: GE_GERICHTE ATAS/600/2012 del 7 maggio 2012</w:t>
      </w:r>
    </w:p>
    <w:p>
      <w:pPr>
        <w:pStyle w:val="Heading2"/>
      </w:pPr>
      <w:r>
        <w:t>Volltext</w:t>
      </w:r>
    </w:p>
    <w:p>
      <w:r>
        <w:t>Siégeant : Valérie MONTANI, Présidente; Teresa SOARES et Evelyne BOUCHAARA, Juges assesseurs</w:t>
      </w:r>
    </w:p>
    <w:p>
      <w:r>
        <w:t>REPUBLIQUE ET</w:t>
      </w:r>
    </w:p>
    <w:p>
      <w:r>
        <w:t>CANTON DE GENEVE POUVOIR JUDICIAIRE</w:t>
      </w:r>
    </w:p>
    <w:p>
      <w:r>
        <w:t>A/834/2012 ATAS/600/2012 COUR DE JUSTICE Chambre des assurances sociales Arrêt du 7 mai 2012 6ème Chambre</w:t>
      </w:r>
    </w:p>
    <w:p>
      <w:r>
        <w:t>En la cause Monsieur C___________, domicilié à Genève et Monsieur C___________, à Overijse, Belgique recourant contre OFFICE CANTONAL DE L'EMPLOI, Caisse cantonale genevoise de chômage, rue de Montbrillant 40, case postale 2293, 1211 Genève 2 intimé</w:t>
      </w:r>
    </w:p>
    <w:p>
      <w:r>
        <w:t>A/834/2012 - 2/6 -</w:t>
      </w:r>
    </w:p>
    <w:p>
      <w:r>
        <w:t>Vu en fait l'inscription de M. C___________ (ci-après l'assuré) auprès de la CAISSE CANTONALE GENEVOISE DE CHÔMAGE (ci-après : la caisse) le 16 septembre 2011; Vu le rapport d'enquête du 12 décembre 2011 de l'OFFICE CANTONAL DE L'EMPLOI (ci-après : l'OCE) visant à clarifier le domicile effectif de l'assuré et comprenant une déclaration de celui-ci du 8 décembre 2011 selon laquelle il avait communiqué à la caisse l'adresse rue S_________ à Genève, correspondant à un appartement de fonction qu'il avait occupé jusqu'au 12 juin 2011, qui était actuellement loué et qu'il y possédait encore une chambre jusqu'à fin 2011; Vu la décision du 19 décembre 2011 de la caisse niant le droit de l'assuré à l'indemnité de chômage depuis son inscription le 13 septembre 2011 au motif qu'il était domicilié depuis le 13 juin 2011 en Belgique et que l'adresse indiquée par lui-même à Genève, , était un appartement occupé par une autre personne; Vu la notification de cette décision au 15 rue des Sources, 1205 Genève; Vu l'opposition du 11 janvier 2012 de l'assuré, au haut de laquelle figure l'adresse rue S__________, indiquant qu'il avait été autorisé par son employeur à rester dans son ancien appartement jusqu'au 31 décembre 2011, qu'il cherchait activement un logement et espérait trouver rapidement; Vu la décision du 25 janvier 2012 de la caisse rejetant l'opposition de l'assuré, notifiée par envoi recommandé à l'adresse rue S___________, à Genève, par un avis déposé le 26 janvier 2012, non retirée durant le délai de garde et renvoyé à l'assuré en courrier B le 15 février 2012; Vu le courrier de l'assuré du 8 février 2012, parvenu à la caisse le 15 février 2012, informant qu'il n'habitait plus depuis le 1er janvier 2012 le 15 rue des Sources, qu'il recherchait un appartement, qu'il était en traitement à Bruxelles à la suite d'un accident du 15 novembre 2011 (fracture de l'épaule) et d'une trachéite et bronchite, qu'en conséquence il convenait de le contacter par email ou par courrier à l'adresse de son fils, en Belgique; Vu le recours de l'assuré auprès de la Chambre des assurances sociales de la Cour de justice du 7 février 2012, posté le 13 février 2012, relevant que dès le 1er mai ou le 1er juin 2012 il pourrait récupérer son domicile rue S_________ et qu'il était déterminé à retrouver un emploi en Suisse; Vu l'écriture du recourant du 27 mars 2012 indiquant que la tardiveté de son recours était due à son accident et sa maladie, qu'il n'était plus domicilié rue S__________ depuis le 1er janvier 2012, qu'il y avait eu du retard dans la réception de son courrier car</w:t>
      </w:r>
    </w:p>
    <w:p>
      <w:r>
        <w:t>A/834/2012 - 3/6 - le nouveau locataire ne le faisait pas suivre immédiatement à son attention, qu'il convenait de lui écrire soit par email soit à l'adresse de son fils, soit rue S__________ mais dans ce dernier cas le suivi du courrier dépendait du locataire en place; Vu la réponse de la caisse du 19 avril 2012 concluant à l'irrecevabilité du recours pour tardiveté; Attendu en droit que selon l'art. 60 al. 1 de la loi fédérale sur la partie générale du droit des assurances sociales du 6 octobre 2000 (LPGA) le recours doit être déposé dans les trente jours suivant la notification de la décision sujette à recours;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la notification est réputée effectuée le jour où l'envoi entre dans la sphère de puissance de son destinataire, de manière qu'il puisse en prendre connaissance en organisant normalement son activité (ATF 118 II 44);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Qu'une communication qui n'est remise que contre la signature du destinataire ou d'un tiers habilité est réputée reçue au plus tard sept jours après la première tentative infructueuse de distribution (art. 38 al. 2 bis LPGA entré en vigueur le 1er janvier 2007); Que celui qui, pendant une procédure, communique une adresse aux autorités, manifeste sa volonté que les actes relatifs à ladite procédure lui parviennent à cette adresse;</w:t>
      </w:r>
    </w:p>
    <w:p>
      <w:r>
        <w:t>A/834/2012 - 4/6 - Qu'il doit veiller à prendre les dispositions nécessaires pour que les envois postaux l'atteignent à l'adresse indiquée, en particulier lorsqu'il doit s'attendre avec quelque vraisemblance à recevoir une communication des autorités; Que s'il omet de prendre de telles dispositions, il ne saurait se prévaloir de l'irrégularité de la tentative de notification à l'adresse indiquée (ATF 101 la 332 consid. 3; arrêt non publié L. du 11 septembre 1989, K 104/88, consid. 4; ATFA du 26 août 2005, cause I 461/04);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l'espèce, le recourant ne conteste pas le fait d'avoir communiqué à l'intimé l'adresse suisse rue S__________, comme adresse de communication; Que ce n'est que le 8 février 2012 que le recourant a informé l'intimée qu'il convenait de le contacter soit par email, soit à l'adresse belge de son fils;</w:t>
      </w:r>
    </w:p>
    <w:p>
      <w:r>
        <w:t>A/834/2012 - 5/6 - Qu'en effet, bien que le recourant ait précisé dans sa déclaration à l'OCE du 8 décembre 2011 ainsi que dans son courrier du 11 janvier 2012 qu'il était autorisé à habiter rue S__________ jusqu'au 31 décembre 2011 seulement, il n'a pas communiqué une autre adresse à l'intimée avant le 8 février 2012. Qu'il a même encore mentionné au haut de son courrier du 11 janvier 2012 l'adresse rue S_________; Que la décision litigieuse a été notifiée au recourant le 26 janvier 2012, soit antérieurement à son envoi du 8 février 2012; Que le recourant, qui s'était opposé à la décision de la caisse du 19 décembre 2011 le 11 janvier 2012 devait s'attendre à recevoir une décision de l'autorité; qu'il lui incombait ainsi de faire en sorte que le courrier acheminé à l'adresse qu'il a lui-même communiquée à l'autorité, lui parvienne à temps; Que la décision du 25 janvier 2012 lui a ainsi été régulièrement notifiée à l'adresse qu'il a lui-même indiquée à l'intimée; Qu'elle a été communiquée au recourant à l'issue du délai de garde de 7 jours, soit le 2 février 2012; Qu'en conséquence, le délai pour recourir venait à échéance le lundi 5 mars 2012; Que le recours, bien que daté du 7 février 2012, a été posté le 13 mars 2012; Qu'il est dès lors tardif; Que le recourant admet la tardiveté de son recours mais invoque un empêchement non fautif d'agir dans le délai, soit une incapacité de travail due à son accident du 15 novembre 2011 (lésion à l'épaule) et à sa maladie (bronchite, trachéite et pharyngite); Que le recourant ne prétend pas qu'il aurait été, du fait de son état de santé, dans l'incapacité de rédiger un recours, voire de mandater un tiers pour le faire; Que cela ne ressort pas non plus des atteintes à la santé mentionnées par le recourant (lésion à l'épaule, bronchite, trachéite, pharyngite), de sorte qu'une instruction complémentaire concernant l'empêchement allégué n'est pas nécessaire; Qu'au vu de ce qui précède, le recours ne peut qu'être déclaré irrecevable.</w:t>
      </w:r>
    </w:p>
    <w:p>
      <w:r>
        <w:t>A/834/2012 - 6/6 - PAR CES MOTIFS, LA CHAMBRE DES ASSURANCES SOCIALES : Statuant Au fond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