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ATAS/600/2010 vom 27. Mai 2010</w:t>
      </w:r>
    </w:p>
    <w:p>
      <w:r>
        <w:t>GE Cour de justice, 2010-05-27, FR</w:t>
      </w:r>
    </w:p>
    <w:p>
      <w:r>
        <w:rPr>
          <w:b/>
        </w:rPr>
        <w:t xml:space="preserve">Quelle: </w:t>
      </w:r>
      <w:r>
        <w:t>https://mcp.opencaselaw.ch/entscheid/ge_gerichte_ATAS_600_2010</w:t>
      </w:r>
    </w:p>
    <w:p>
      <w:r>
        <w:t>FR: GE_GERICHTE ATAS/600/2010 du 27 mai 2010</w:t>
      </w:r>
    </w:p>
    <w:p>
      <w:r>
        <w:t>IT: GE_GERICHTE ATAS/600/2010 del 27 maggio 2010</w:t>
      </w:r>
    </w:p>
    <w:p>
      <w:pPr>
        <w:pStyle w:val="Heading2"/>
      </w:pPr>
      <w:r>
        <w:t>Erwägungen</w:t>
      </w:r>
    </w:p>
    <w:p>
      <w:r>
        <w:rPr>
          <w:b/>
        </w:rPr>
        <w:t>E. 1</w:t>
      </w:r>
    </w:p>
    <w:p>
      <w:r>
        <w:t>Conformément à l'art. 56V al. 1 let. a ch. 5 de la loi sur l'organisation judiciaire, du 22 novembre 1941 (LOJ ; E 2 05), le Tribunal cantonal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recours, interjeté en temps utile et dans la forme prescrite, est recevable.</w:t>
      </w:r>
    </w:p>
    <w:p>
      <w:r>
        <w:rPr>
          <w:b/>
        </w:rPr>
        <w:t>E. 3</w:t>
      </w:r>
    </w:p>
    <w:p>
      <w:r>
        <w:t>Le litige porte sur la question de savoir si c’est à juste titre que l’intimé a déclaré l’opposition formée par l’assuré irrecevable pour cause de tardiveté.</w:t>
      </w:r>
    </w:p>
    <w:p>
      <w:r>
        <w:rPr>
          <w:b/>
        </w:rPr>
        <w:t>E. 4</w:t>
      </w:r>
    </w:p>
    <w:p>
      <w:r>
        <w:t>On rappellera que selon l'art. 52 al. 1 LPGA, les décisions peuvent être attaquées dans les trente jours par voie d'opposition auprès de l'assureur qui les a rendues. Un délai compté en jours commence à courir le lendemain de la communication (art. 38 al. 1 LPGA) ; Les écrits doivent être remis au plus tard le dernier jour du délai à l’assureur, ou, à son adresse, à la poste suisse ou à une représentation diplomatique ou consulaire suisse (art. 39 al. 1 LPGA). Il s’agit-là de dispositions impératives auxquelles il ne peut être dérogé (Jurisprudence des autorités administratives de la Confédération [JAAC] 60/1996, consid. 5.4, p. 367 ; ATF 119 II 87 consid. 2a; ATF 112 V 256 consid. 2a).</w:t>
      </w:r>
    </w:p>
    <w:p>
      <w:r>
        <w:rPr>
          <w:b/>
        </w:rPr>
        <w:t>E. 5</w:t>
      </w:r>
    </w:p>
    <w:p>
      <w:r>
        <w:t>En l’espèce, l’intimé n’a pas retrouvé trace au dossier du recourant de l’opposition que ce dernier affirme lui avoir adressée sous pli simple en date du 19 juillet 2006. On relèvera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w:t>
      </w:r>
    </w:p>
    <w:p>
      <w:r>
        <w:t>A/4172/2009 - 4/5 -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En l’occurrence, à défaut d’élément prouvant formellement que le recourant a bien remis l’opposition à la poste dans le délai utile, le Tribunal de céans ne peut donc que confirmer que c’est à juste titre que l’intimé a déclaré son opposition irrecevable pour cause de tardiveté. On soulignera cependant que l’intimé a spontanément accepté de se pencher malgré tout sur la question de savoir s’il y avait lieu de revenir sur sa décision du 18 juillet 2006. A l’issue de cet examen, elle rendra une décision formelle susceptible d’opposition.</w:t>
      </w:r>
    </w:p>
    <w:p>
      <w:r>
        <w:t>A/4172/2009 - 5/5 -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