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 vom 8. Januar 2020</w:t>
      </w:r>
    </w:p>
    <w:p>
      <w:r>
        <w:t>GE Cour de justice, 2020-01-08, FR</w:t>
      </w:r>
    </w:p>
    <w:p>
      <w:r>
        <w:rPr>
          <w:b/>
        </w:rPr>
        <w:t xml:space="preserve">Quelle: </w:t>
      </w:r>
      <w:r>
        <w:t>https://mcp.opencaselaw.ch/entscheid/ge_gerichte_ATAS_5_2020</w:t>
      </w:r>
    </w:p>
    <w:p>
      <w:r>
        <w:t>FR: GE_GERICHTE ATAS/5/2020 du 8 janvier 2020</w:t>
      </w:r>
    </w:p>
    <w:p>
      <w:r>
        <w:t>IT: GE_GERICHTE ATAS/5/2020 del 8 gennaio 2020</w:t>
      </w:r>
    </w:p>
    <w:p>
      <w:pPr>
        <w:pStyle w:val="Heading2"/>
      </w:pPr>
      <w:r>
        <w:t>Erwägungen</w:t>
      </w:r>
    </w:p>
    <w:p>
      <w:r>
        <w:rPr>
          <w:b/>
        </w:rPr>
        <w:t>E. 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2</w:t>
      </w:r>
    </w:p>
    <w:p>
      <w:r>
        <w:t>Les autorités administratives et les juridictions administratives saisies d’une question préjudicielle sont toutefois liées par les décisions de l’organe compétent qui l’ont résolue avec force de chose jugée ; Qu'en l'espèce, il n'y a pas lieu d'attendre la décision que rendrait la CFPP, dans la mesure où ladite décision ne pourrait porter que sur la prise en charge ou non des traitements PRP dispensés pour le futur ; Que force dès lors est de constater qu'aucune des conditions prévues par l'art. 14 LPA n'est remplie, de sorte qu'il ne se justifie pas de suspendre la procédure.</w:t>
      </w:r>
    </w:p>
    <w:p>
      <w:r>
        <w:t>A/1352/2018 - 3/3 -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