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ATAS/5/2019 vom 7. Januar 2019</w:t>
      </w:r>
    </w:p>
    <w:p>
      <w:r>
        <w:t>GE Cour de justice, 2019-01-07, FR</w:t>
      </w:r>
    </w:p>
    <w:p>
      <w:r>
        <w:rPr>
          <w:b/>
        </w:rPr>
        <w:t xml:space="preserve">Quelle: </w:t>
      </w:r>
      <w:r>
        <w:t>https://mcp.opencaselaw.ch/entscheid/ge_gerichte_ATAS_5_2019</w:t>
      </w:r>
    </w:p>
    <w:p>
      <w:r>
        <w:t>FR: GE_GERICHTE ATAS/5/2019 du 7 janvier 2019</w:t>
      </w:r>
    </w:p>
    <w:p>
      <w:r>
        <w:t>IT: GE_GERICHTE ATAS/5/2019 del 7 gennaio 2019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Au vu de ce qui précède, le recours sera rejeté.</w:t>
      </w:r>
    </w:p>
    <w:p>
      <w:r>
        <w:rPr>
          <w:b/>
        </w:rPr>
        <w:t>E. 16</w:t>
      </w:r>
    </w:p>
    <w:p>
      <w:r>
        <w:t>Etant donné que depuis le 1er juillet 2006, la procédure n'est plus gratuite (art. 69 al. 1bis LAI), il y a lieu de condamner le recourant au paiement d'un émolument de CHF 200.-.</w:t>
      </w:r>
    </w:p>
    <w:p>
      <w:r>
        <w:t>PAR CES MOTIFS, LA CHAMBRE DES ASSURANCES SOCIALES :</w:t>
      </w:r>
    </w:p>
    <w:p>
      <w:r>
        <w:t>A/1362/2018 - 22/22 -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