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ATAS/5/2013 vom 8. Januar 2013</w:t>
      </w:r>
    </w:p>
    <w:p>
      <w:r>
        <w:t>GE Cour de justice, 2013-01-08, FR</w:t>
      </w:r>
    </w:p>
    <w:p>
      <w:r>
        <w:rPr>
          <w:b/>
        </w:rPr>
        <w:t xml:space="preserve">Quelle: </w:t>
      </w:r>
      <w:r>
        <w:t>https://mcp.opencaselaw.ch/entscheid/ge_gerichte_ATAS_5_2013</w:t>
      </w:r>
    </w:p>
    <w:p>
      <w:r>
        <w:t>FR: GE_GERICHTE ATAS/5/2013 du 8 janvier 2013</w:t>
      </w:r>
    </w:p>
    <w:p>
      <w:r>
        <w:t>IT: GE_GERICHTE ATAS/5/2013 del 8 gennaio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Le litige porte sur le bien-fondé de la décision de l’intimé de supprimer les prestations complémentaires et le subside de l'assurance maladie de la recourante à compter du 31 juillet 2011, au motif que celle-ci avait quitté Genève.</w:t>
      </w:r>
    </w:p>
    <w:p>
      <w:r>
        <w:rPr>
          <w:b/>
        </w:rPr>
        <w:t>E. 5</w:t>
      </w:r>
    </w:p>
    <w:p>
      <w:r>
        <w:t>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w:t>
      </w:r>
    </w:p>
    <w:p>
      <w:r>
        <w:t>A/3815/2011 - 8/15 - d'application de la loi sur les prestations cantonales complémentaires à l'assurance- 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w:t>
      </w:r>
    </w:p>
    <w:p>
      <w:r>
        <w:rPr>
          <w:b/>
        </w:rPr>
        <w:t>E. 6</w:t>
      </w:r>
    </w:p>
    <w:p>
      <w:r>
        <w:t>L'art. 13 LPGA, applicable par renvoi de l'art. 1A LPCC, dispose que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b)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w:t>
      </w:r>
    </w:p>
    <w:p>
      <w:r>
        <w:t>A/3815/2011 - 9/15 -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En vertu des principes susmentionnés, le dépôt de papiers, l'obtention d'un permis de séjour, l'exercice des droits politiques, le statut de la personne du pont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w:t>
      </w:r>
    </w:p>
    <w:p>
      <w:r>
        <w:rPr>
          <w:b/>
        </w:rPr>
        <w:t>E. 7</w:t>
      </w:r>
    </w:p>
    <w:p>
      <w:r>
        <w:t>En l'occurrence, l'intimé a considéré que la recourante n'avait plus son domicile, ni sa résidence à Genève, en tout cas à compter du 31 juillet 2011. Le droit à une PC est en effet subordonné à la condition que l’intéressé ait son domicile civil en Suisse et qu’il y réside habituellement (ATF 9C 188 / 2008). L’intimé s'est fondé sur le fait que les envois recommandés qu'elle avait adressés à l'intéressée n'avaient pas été réclamés à la Poste, et lui avaient été retournés avec la mention "non réclamé", et que des courriers sous pli simple étaient restés sans réponse. Il a également relevé que l'intéressée ne lui avait communiqué ni les factures détaillées de son téléphone, ni les relevés de son compte bancaire. Elle ne lui avait pas non plus demandé le remboursement de ses frais médicaux. De son côté, la recourante a reconnu qu'elle n'avait certes pas retiré les envois recommandés à la Poste mais précise qu'elle se trouvait alors en vacances en Espagne et que lorsqu'elle était revenue, le délai pour le faire était échu. Elle a admis que ses enfants, munis d'une procuration, effectuaient eux-mêmes la plupart</w:t>
      </w:r>
    </w:p>
    <w:p>
      <w:r>
        <w:t>A/3815/2011 - 10/15 - de ses retraits sur son compte bancaire, mais uniquement pour lui rendre service, au vu de sa mobilité réduite. Elle a par ailleurs indiqué qu'elle se rendait deux ou trois fois par année en Espagne - pour des séjours ne dépassant pas 10 à 15 jours - pour rendre visite à sa mère. C'est à l'occasion de ces séjours qu'elle consultait des médecins, car elle ne faisait pas confiance aux médecins genevois. Elle considère ainsi que les éléments retenus par le SPC n'étaient pas, à eux seuls, suffisants pour conclure qu'elle avait quitté Genève de manière effective, et affirme n'avoir jamais eu l'intention de s'établir en Espagne, le centre de son existence, se trouvant à Genève où vivaient ses enfants et petits-enfants, depuis plus de 25 ans.</w:t>
      </w:r>
    </w:p>
    <w:p>
      <w:r>
        <w:rPr>
          <w:b/>
        </w:rPr>
        <w:t>E. 8</w:t>
      </w:r>
    </w:p>
    <w:p>
      <w:r>
        <w:t>La Cour de céans constate que l'intéressée n'a pas retiré les envois recommandés que lui avait adressé le SPC et n'a pas répondu à plusieurs de ses courriers, indiquant qu'elle se trouvait alors en Espagne, en visite chez sa mère, et qu'elle n'était revenue qu'après l'expiration du délai de garde. L'intéressée n'a pas non plus été en mesure de fournir de justificatif - factures de médecin, pharmacie, coiffeur, plombier, retraits bancaires, etc. - qui démontrerait qu'elle réside dans le canton, et ceci malgré les réitérées demandes de l'intimé. Elle a à cet égard expliqué qu'elle ne faisait plus confiance aux médecins suisses et n'en consultait jamais plus aucun. Il semble toutefois peu plausible que la recourante attende systématiquement de se trouver en Espagne pour consulter un médecin, alors qu'elle ne se rend dans ce pays que deux ou trois fois par année pour de courts séjours selon ses déclarations. En effet, même en admettant qu'elle ne veuille faire appel qu'à des médecins en Espagne, en ne procédant qu'à des contrôles annuels par exemple, il n'en demeure pas moins qu'en cas d'urgence, elle n'aurait d'autre choix que de consulter un médecin genevois. Or, elle n'a pu produire ni note d'honoraires relative à une consultation à Genève, ni quittance d'une pharmacie du canton. S'agissant des retraits bancaires, il apparaît que de janvier 2010 à février 2012, sept retraits de montants oscillant entre 3'000 fr. et 5'000 fr. ont été effectués à Genève, dont un seul l'a été dans son quartier et qui plus est par sa fille. Interrogée, l'intéressée a précisé qu'elle n'avait pas besoin de retirer de l'argent sur son compte bancaire - sur lequel sont virées ses rentes AVS-AI - pour ses paiements mensuels, dans la mesure où elle se rendait directement à la Poste et effectuait ceux-ci grâce aux prestations complémentaires qui lui étaient versées sur son compte postal. Elle a expliqué que c'étaient ses enfants qui retiraient de l'argent pour elle sur son compte bancaire, pour lui rendre service, vu ses difficultés à se déplacer. Elle a ajouté, lors de l'audience du 3 décembre 2012, qu'elle le leur demandait quand elle en avait besoin. La Cour de céans s'étonne ainsi de ce que l'intéressée n'ait pas eu à retirer de l'argent de son compte bancaire à la fin de chaque mois pour procéder à ses paiements mensuels, ce à compter d'août 2011, date à laquelle le SPC a interrompu le versement de ses prestations. A la question de savoir pour quelle</w:t>
      </w:r>
    </w:p>
    <w:p>
      <w:r>
        <w:t>A/3815/2011 - 11/15 - raison le rythme des retraits était si irrégulier et si espacé, elle a cependant déclaré que ses enfants payaient parfois ses factures et qu'elle les remboursait ultérieurement. Or, la Cour de céans peine à comprendre pourquoi ceux-ci - s'ils étaient en charge du paiement de certaines de ses factures - n'utilisaient pas directement l'argent du compte de l'intéressée pour ce faire. La Cour de céans reste également perplexe devant l'importance des sommes retirées à chaque fois. Il y a également lieu de constater que, invitée à fournir les relevés détaillés de ses communications téléphoniques, l'intéressée a déclaré ne disposer ni d'un raccordement fixe, ni d'un portable à son nom.</w:t>
      </w:r>
    </w:p>
    <w:p>
      <w:r>
        <w:rPr>
          <w:b/>
        </w:rPr>
        <w:t>E. 9</w:t>
      </w:r>
    </w:p>
    <w:p>
      <w:r>
        <w:t>L'intéressée a expliqué qu'elle partait en Espagne deux ou trois par année, pour des séjours ne dépassant pas une dizaine de jours, voir sa mère. Les constatations ci- dessus laissent toutefois supposer, au degré de vraisemblance requis par la jurisprudence, qu'elle quitte en réalité Genève plus souvent, ou en tout cas pour des séjours bien plus longs que ce qu'elle reconnait. Il parait de surcroît étonnant qu'une personne de son âge consente à entreprendre des voyages aussi fatigants en voiture - soit environ 1'400 km - pour des séjours dont elle dit qu'ils ne dépassent pas une dizaine de jours. Reste qu'elle a conservé son appartement à Genève et est inscrite à l'Office cantonal de la population, étant toutefois rappelé que le dépôt des papiers dans un lieu ou un autre n'est pas à lui seul déterminant. Elle est par ailleurs dûment affiliée auprès d'une caisse-maladie pour l'assurance de base (LAMal). Ni les absences, ni les autres faits retenus ne sont en l'état suffisants pour établir qu'elle s'est créé un nouveau domicile en Espagne au sens de l'art. 24 al. 1 CC. On ne sait pas à cet égard si elle a ou non déplacé le centre effectif de sa vie et de ses attaches en Espagne, ce qui n'est pas impossible, même si ses enfants et petits-enfants vivent à Genève. La question du domicile peut quoi qu'il en soit être laissée ouverte, dans la mesure où le recours doit être rejeté pour les motifs qui suivent.</w:t>
      </w:r>
    </w:p>
    <w:p>
      <w:r>
        <w:rPr>
          <w:b/>
        </w:rPr>
        <w:t>E. 10</w:t>
      </w:r>
    </w:p>
    <w:p>
      <w:r>
        <w:t>Il y a en effet lieu d'examiner si l'intéressée réalise la seconde condition posée par l'art. 4 al. 1 LPC relative à la résidence habituelle.</w:t>
      </w:r>
    </w:p>
    <w:p>
      <w:r>
        <w:rPr>
          <w:b/>
        </w:rPr>
        <w:t>E. 11</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w:t>
      </w:r>
    </w:p>
    <w:p>
      <w:r>
        <w:t>A/3815/2011 - 12/15 -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 Kommentar, 2e éd. 2009, n° 15 ss ad art. 13 LPGA).</w:t>
      </w:r>
    </w:p>
    <w:p>
      <w:r>
        <w:t>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w:t>
      </w:r>
    </w:p>
    <w:p>
      <w:r>
        <w:rPr>
          <w:b/>
        </w:rPr>
        <w:t>E. 12</w:t>
      </w:r>
    </w:p>
    <w:p>
      <w:r>
        <w:t>Force est, au vu de ce qui précède, de constater que les explications de l'intéressée sont peu claires, se contredisent parfois et n'emportent pas la conviction de la Cour de la céans lorsqu'il s'agit de déterminer si elle réside effectivement à Genève. Considérant finalement que certains éléments du dossier plaident en faveur d'un domicile à Genève, que d'autres constituent au contraire des indices démontrant un lien plus étroit avec l'Espagne, et doutant très fortement que la condition de résidence effective à Genève soit réalisée, de sorte qu'il était difficile de trancher le litige en l'état, la Cour de céans a ordonné, à l'issue de la comparution personnelle des parties du 3 décembre 2012, sur le champs, un transport sur place. L'intéressée l'a refusé, demandant à ce qu'il soit reporté à l'après-midi, voire au lendemain, afin de lui permettre de "mettre ses affaires en place". On peut comprendre de deux façons ce souci. Elle souhaitait en effet, soit simplement mettre un peu d'ordre dans son appartement avant la "visite" des juges, soit effacer les traces d'autres occupants de l'appartement ou les signes attestant de sa part un séjour provisoire. S'agissant de la première hypothèse, la Cour de céans a insisté pour qu'elle comprenne qu'un éventuel désordre n'avait aucune importance à ses yeux et que l'enjeu pour elle portait sur son droit à des prestations complémentaires. L'intéressée a, ce nonobstant, persisté dans son refus.</w:t>
      </w:r>
    </w:p>
    <w:p>
      <w:r>
        <w:rPr>
          <w:b/>
        </w:rPr>
        <w:t>E. 13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w:t>
      </w:r>
    </w:p>
    <w:p>
      <w:r>
        <w:t>A/3815/2011 - 13/15 -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par exemple, ne peut pas se prévaloir d'une diminution correspondante de sa fortune, mais doit accepter que l'on s'enquière des motifs de cette diminution et, en l'absence de la preuve requise, que l'on tienne compte d'une fortune hypothétique (VSI 1994 p. 227 consid. 4b).</w:t>
      </w:r>
    </w:p>
    <w:p>
      <w:r>
        <w:t>La loi genevoise du 12 septembre 1985 sur la procédure administrative (LPA) s’applique à la prise de décision par le Tribunal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t>A/3815/2011 - 14/15 -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15</w:t>
      </w:r>
    </w:p>
    <w:p>
      <w:r>
        <w:t>En l'espèce, l'intéressée n'a apporté aucune information, ni versé aucun élément de preuve, susceptible de démontrer qu'elle résidait bel et bien à Genève la plupart du temps. Elle s'est en particulier opposée à un transport sur place, sans expliquer pourquoi, ce alors que son attention a été attirée sur les conséquences d'un refus. Elle a de ce fait manifestement failli à son obligation de collaborer à l'instruction de l'affaire, se contentant de faire valoir qu'elle louait cet appartement à Genève. Or, s'il est vrai que la location d'un appartement constitue un fait qui est habituellement propre, parmi d'autres, à établir la résidence d'une personne, cet élément n'est pas suffisant en l'espèce. Le paiement du loyer ne démontre pas encore qu'elle ait effectivement occupé l'appartement en question (ATAS 237/09).</w:t>
      </w:r>
    </w:p>
    <w:p>
      <w:r>
        <w:rPr>
          <w:b/>
        </w:rPr>
        <w:t>E. 16</w:t>
      </w:r>
    </w:p>
    <w:p>
      <w:r>
        <w:t>Dans ces conditions, force est de conclure que l'intéressée ne réside en réalité pas à Genève. Partant, la décision de l'intimé de nier le droit de l'intéressée à des prestations complémentaires et au subside de l'assurance maladie dès le 31 juillet 2011 ne peut être que confirmée.</w:t>
      </w:r>
    </w:p>
    <w:p>
      <w:r>
        <w:rPr>
          <w:b/>
        </w:rPr>
        <w:t>E. 17</w:t>
      </w:r>
    </w:p>
    <w:p>
      <w:r>
        <w:t>Aussi le recours est-il rejeté.</w:t>
      </w:r>
    </w:p>
    <w:p>
      <w:r>
        <w:t>A/3815/2011 - 15/15 -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