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ATAS/59/2025 vom 3. Februar 2025</w:t>
      </w:r>
    </w:p>
    <w:p>
      <w:r>
        <w:t>GE Cour de justice, 2025-02-03, FR</w:t>
      </w:r>
    </w:p>
    <w:p>
      <w:r>
        <w:rPr>
          <w:b/>
        </w:rPr>
        <w:t xml:space="preserve">Quelle: </w:t>
      </w:r>
      <w:r>
        <w:t>https://mcp.opencaselaw.ch/entscheid/ge_gerichte_ATAS_59_2025</w:t>
      </w:r>
    </w:p>
    <w:p>
      <w:r>
        <w:t>FR: GE_GERICHTE ATAS/59/2025 du 3 février 2025</w:t>
      </w:r>
    </w:p>
    <w:p>
      <w:r>
        <w:t>IT: GE_GERICHTE ATAS/59/2025 del 3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loi sur la procédure administrative du 12 septembre 1985 - LPA - E 5 10).</w:t>
      </w:r>
    </w:p>
    <w:p>
      <w:r>
        <w:t>A/87/2024 - 9/26 - Interjeté dans la forme et le délai prévus par la loi, compte tenu de la suspension des délais pendant la période du 18 décembre au 2 janvier inclusivement (art. 38 al. 4 let. c et 60 LPGA et art. 89C let. c LPA) et du fait que le 6 janvier 2024 était un samedi (art. 38 al. 3 et 60 LPGA), le recours est recevable.</w:t>
      </w:r>
    </w:p>
    <w:p>
      <w:r>
        <w:rPr>
          <w:b/>
        </w:rPr>
        <w:t>E. 2.1</w:t>
      </w:r>
    </w:p>
    <w:p>
      <w:r>
        <w:t>À teneur de l'art. 1 al. 1 LAI, les dispositions de la LPGA s'appliquent à l'assurance-invalidité, à moins que la loi n'y déroge expressément.</w:t>
      </w:r>
    </w:p>
    <w:p>
      <w:r>
        <w:rPr>
          <w:b/>
        </w:rPr>
        <w:t>E. 2.2</w:t>
      </w:r>
    </w:p>
    <w:p>
      <w:r>
        <w:t>Le 1er janvier 2022, sont entrées en vigueur les modifications de la LAI du 19 juin 2020 (développement continu de l’AI ; RO 2021 705) ainsi que celles du</w:t>
      </w:r>
    </w:p>
    <w:p>
      <w:r>
        <w:rPr>
          <w:b/>
        </w:rPr>
        <w:t>E. 2.3</w:t>
      </w:r>
    </w:p>
    <w:p>
      <w:r>
        <w:t>En l'espèce, un éventuel droit à une rente d'invalidité naîtrait au plus tôt en 2022, dès lors que la demande de prestations a été déposée le 8 juin 2022 (art. 29 LAI), de sorte que les dispositions légales applicables seront citées dans leur nouvelle teneur.</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3.2</w:t>
      </w:r>
    </w:p>
    <w:p>
      <w:r>
        <w:t>En l'espèce, la décision litigieuse porte sur le droit de la recourante à une rente d’invalidité, en particulier sur son empêchement dans le ménage. Il est à ce propos constaté que la décision entreprise ne traite aucunement de la question du droit à une API. La recourante a certes conclu, dans son opposition du 31 août 2023 et dans son mémoire de recours, à l'octroi de cette allocation. Force est toutefois de constater que la demande d'API n'a été formellement déposée auprès de l'intimé qu'en date du 13 février 2024, soit postérieurement à la décision litigieuse du 20 novembre 2023. Or, la chambre de céans ne peut connaître de la question du droit à l'API que si une décision a au préalable été rendue à ce sujet (cf. notamment art. 56 LPGA). La question du droit éventuel à une API excède ainsi l'objet du litige, de sorte que la conclusion de la recourante à ce sujet doit être déclarée irrecevable.</w:t>
      </w:r>
    </w:p>
    <w:p>
      <w:r>
        <w:rPr>
          <w:b/>
        </w:rPr>
        <w:t>E. 4</w:t>
      </w:r>
    </w:p>
    <w:p>
      <w:r>
        <w:t>Le litige porte donc exclusivement sur la conformité au droit du refus d'une rente d'invalidité à la recourante, en raison d'un empêchement dans la sphère des</w:t>
      </w:r>
    </w:p>
    <w:p>
      <w:r>
        <w:t>A/87/2024 - 10/26 - travaux habituels de 72% et de 26.4% après pondération compte tenu de l'exigibilité de l'aide des membres de la famille de 45.60%.</w:t>
      </w:r>
    </w:p>
    <w:p>
      <w:r>
        <w:rPr>
          <w:b/>
        </w:rPr>
        <w:t>E. 5</w:t>
      </w:r>
    </w:p>
    <w:p>
      <w:r>
        <w:t>À titre préalable, la chambre de céans constatera que par ses conclusions modifiées, l'intimé conclut à une admission partielle du recours. En effet, la recourante conclut principalement à l'octroi d'une rente AI à compter du 1er juin 2021 et son argumentation porte sur la globalité de sa situation. Le recours va donc au-delà du renvoi préconisé par l'intimé, demandé pour instruire le volet psychiatrique et pour prendre en compte la modification d'une limitation fonctionnelle par le SMR, soit l'impossibilité de tout port de charge dès le 28 juillet 2023. Il convient par conséquent d'examiner les griefs de la recourante.</w:t>
      </w:r>
    </w:p>
    <w:p>
      <w:r>
        <w:rPr>
          <w:b/>
        </w:rPr>
        <w:t>E. 6</w:t>
      </w:r>
    </w:p>
    <w:p>
      <w:r>
        <w:t>de la Convention de sauvegarde des droits de l’homme et des libertés fondamentales du 4 novembre 1950 - CEDH - RS 0.101), soit un grief de nature formelle qu'il convient d'examiner en premier lieu dans la mesure où il est susceptible d'entraîner l'annulation de la décision attaquée indépendamment des chances de succès du recours sur le fond (ATF 141 V 495 consid. 2.2 et les arrêts cités). En substance, elle reproche à l'intimé de ne pas avoir motivé suffisamment les motifs pour lesquels il a retenu un empêchement partiel plutôt qu'un empêchement total pour certaines des tâches ménagères examinées dans le cadre de l'enquête ménagère du 26 juin 2023.</w:t>
      </w:r>
    </w:p>
    <w:p>
      <w:r>
        <w:rPr>
          <w:b/>
        </w:rPr>
        <w:t>E. 6.1</w:t>
      </w:r>
    </w:p>
    <w:p>
      <w:r>
        <w:t>Le droit d'être entendu impose notamment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(ATF 146 II 335 consid. 5.1; 143 III 65 consid. 5.2). Elle n'a pas l'obligation d'exposer et de discuter tous les faits, moyens de preuve et griefs invoqués par les parties, mais peut au contraire se limiter à ceux qui, sans arbitraire, peuvent être tenus pour pertinents (ATF 142 II 154 consid. 4.2).</w:t>
      </w:r>
    </w:p>
    <w:p>
      <w:r>
        <w:rPr>
          <w:b/>
        </w:rPr>
        <w:t>E. 6.2</w:t>
      </w:r>
    </w:p>
    <w:p>
      <w:r>
        <w:t>En l'occurrence, dans une prise de position du 10 octobre 2023 établie suite à la demande de clarification contenue dans le mémoire d'opposition du 31 août 2023, l'intimé, soit pour lui, le service des évaluations de l'OAI, a expliqué les taux d'empêchement retenus pour chacune des activités du ménage examinées dans le rapport d'enquête ménagère en fonction des limitations fonctionnelles retenues par le SMR dans son avis médical du 13 mars 2023. Au vu de ces éléments, la décision litigieuse n'apparaît pas critiquable sous l'angle du devoir de motivation. Le grief de la violation du droit d'être entendu tombe donc à faux et sera écarté.</w:t>
      </w:r>
    </w:p>
    <w:p>
      <w:r>
        <w:rPr>
          <w:b/>
        </w:rPr>
        <w:t>E. 7</w:t>
      </w:r>
    </w:p>
    <w:p>
      <w:r>
        <w:t>La recourante se prévaut du principe de la bonne foi, faisant valoir que l'on ne saurait admettre, à la fois, que l'administration (Hospice général) impose à son époux de tout mettre en œuvre pour trouver un emploi et que l'intimé exige de la</w:t>
      </w:r>
    </w:p>
    <w:p>
      <w:r>
        <w:t>A/87/2024 - 11/26 - part de son mari qu'il l'aide dans les tâches ménagères afin de compenser son invalidité. Elle reproche par ailleurs à l'enquêtrice de l'AI de n'avoir pas pris en considération le fait que son époux devait trouver un emploi et que sa fille allait quitter le domicile familial pour arrêter l'aide exigible des membres de la famille.</w:t>
      </w:r>
    </w:p>
    <w:p>
      <w:r>
        <w:rPr>
          <w:b/>
        </w:rPr>
        <w:t>E. 7.1</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w:t>
      </w:r>
    </w:p>
    <w:p>
      <w:r>
        <w:rPr>
          <w:b/>
        </w:rPr>
        <w:t>E. 7.2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Néanmoins, le Tribunal fédéral admet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7.3</w:t>
      </w:r>
    </w:p>
    <w:p>
      <w:r>
        <w:t>En l'occurrence, la proposition d'emploi de l'époux de la recourante en qualité d'employé dans un magasin de tabac, datée du 19 juillet 2024, indique que l'employeur souhaitait une prise d'activité « dès que possible » tout en étant flexible et ouvert à discuter d'une date qui conviendrait le mieux à l'intéressé. Ainsi, non seulement la proposition d'emploi a été formulée après que la décision litigieuse eut été rendue, mais ce document n'atteste en outre aucunement d'une prise d'emploi effective de l'époux de la recourante. Il n'a ainsi pas à être pris en compte dans le présent litige et, même à le prendre en compte, il n'aurait en tout état de cause pas été de nature à influencer l'appréciation de celui-ci. Il en va de même de l'argument tiré du déménagement futur de la fille aînée de la recourante. En effet, la demande de logement effectuée par cette dernière, datée du 21 mai 2024, l'a été postérieurement à la décision litigieuse. Elle ne permettrait par ailleurs aucunement de démontrer que la jeune adulte aurait effectivement quitté le domicile familial et que l'aide exigible de la famille devrait donc être réduite pour cette raison. Au surplus, la chambre de céans précisera qu'une prise d'emploi de l'époux de la recourante et/ou un déménagement de la fille aînée de la famille, postérieurs à la décision attaquée, pourraient, le cas échéant, être pris en considération dans le cadre d'une demande de révision du droit à la rente.</w:t>
      </w:r>
    </w:p>
    <w:p>
      <w:r>
        <w:t>A/87/2024 - 12/26 - Pour ce qui est du principe de la bonne foi, la chambre de céans constatera que la prise en compte d'une aide à apporter dans le ménage par le mari de la recourante par l'intimé ne se heurte pas audit principe, l'intimé et l'Hospice général agissant chacun dans leur domaine de compétence en appliquant des lois différentes répondant à des objectifs distincts, de sorte que les exigences de l'un ne sauraient lier l'autre. Le grief sera par conséquent écarté.</w:t>
      </w:r>
    </w:p>
    <w:p>
      <w:r>
        <w:rPr>
          <w:b/>
        </w:rPr>
        <w:t>E. 8.1</w:t>
      </w:r>
    </w:p>
    <w:p>
      <w:r>
        <w:t>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En vertu de l’art. 28 al. 2 LAI, l’assuré a droit à une rente entière s’il est invalide à 70% au moins, à un trois quarts de rente s'il est invalide à 60% au moins, à une demi-rente s’il est invalide à 50% au moins, ou à un quart de rente s’il est invalide à 40% au moins. Conformément à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w:t>
      </w:r>
    </w:p>
    <w:p>
      <w:r>
        <w:t>A/87/2024 - 13/26 - du conjoint et de l’accomplissement des travaux habituels sont déterminées ; le taux d’invalidité est calculé dans les deux domaines d’activité (al. 3). L’art. 24septies RAI stipule que le statut d’un assuré est déterminé en fonction de la situation professionnelle dans laquelle il se trouverait s’il n’était pas atteint dans sa santé (al. 1). L’assuré est réputé : exercer une activité lucrative au sens de l’art. 28a al. 1 LAI dès lors qu’en bonne santé, il exercerait une activité lucrative à un taux d’occupation de 100% ou plus (let. a) ; ne pas exercer d’activité lucrative au sens de l’art. 28a al. 2 LAI dès lors qu’en bonne santé, il n’exercerait pas d’activité lucrative (let. b) ; exercer une activité lucrative à temps partiel au sens de l’art. 28a al. 3 LAI dès lors qu’en bonne santé, il exercerait une activité lucrative à un taux d’occupation de moins de 100% (let. c ; al. 2).</w:t>
      </w:r>
    </w:p>
    <w:p>
      <w:r>
        <w:rPr>
          <w:b/>
        </w:rPr>
        <w:t>E. 8.2</w:t>
      </w:r>
    </w:p>
    <w:p>
      <w:r>
        <w:t>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8.2.1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t>A/87/2024 - 14/26 -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arrêts du Tribunal fédéral 9C_625/2017 du 26 mars 2018 consid. 6.2 et I 733/06 du 16 juillet 2007).</w:t>
      </w:r>
    </w:p>
    <w:p>
      <w:r>
        <w:rPr>
          <w:b/>
        </w:rPr>
        <w:t>E. 8.2.2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w:t>
      </w:r>
    </w:p>
    <w:p>
      <w:r>
        <w:t>A/87/2024 - 15/26 -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du Tribunal fédéral 9C_248/2022 du 25 avril 2023 consid. 5.3.2 et les références in SVR 2023 IV n. 46 p. 156). Le fait que le conjoint de l'assuré qui tient le ménage soit au chômage ne conduit pas à une extension de l'obligation de réduire le dommage en raison de sa collaboration à la tenue du ménage car il s'agit d'une considération étrangère à l'invalidité. Autrement, l'assuré qui tient le ménage et dont le conjoint est involontairement au chômage se trouverait défavorisé par rapport à celui dont le conjoint exerce une activité lucrative (Michel VALTERIO, Droit de l’assurance-vieillesse et survivants [AVS] et de l’assurance-invalidité [AI], Commentaire thématique, n. 2158, p. 579).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8.2.3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Même si, compte tenu de sa nature, l'enquête économique sur le ménage est en premier lieu un moyen approprié pour évaluer l'étendue d'empêchements dus à des limitations physiques, elle garde cependant valeur probante lorsqu'il s'agit d'estimer les empêchements que l'assuré rencontre dans ses activités habituelles en</w:t>
      </w:r>
    </w:p>
    <w:p>
      <w:r>
        <w:t>A/87/2024 - 16/26 -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8.3</w:t>
      </w:r>
    </w:p>
    <w:p>
      <w:r>
        <w:t>8.3.1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Dans sa jurisprudence récente (ATF 143 V 409 consid. 4.5 et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rPr>
          <w:b/>
        </w:rPr>
        <w:t>E. 8.3.2</w:t>
      </w:r>
    </w:p>
    <w:p>
      <w:r>
        <w:t>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A/87/2024 - 17/26 - Il y a lieu de se fonder sur une grille d’analyse comportant divers indicateurs qui rassemblent les éléments essentiels propres aux troubles de nature psychosomatique (ATF 141 V 281 consid. 4). Ces indicateurs sont classés comme suit : - catégorie « Degré de gravité fonctionnel » (ATF 141 V 281 consid. 4.3) : A. complexe « Atteinte à la santé » (consid. 4.3.1) : Expression des éléments pertinents pour le diagnostic (consid. 4.3.1.1), succès du traitement et de la réadaptation ou résistance à cet égard (consid. 4.3.1.2), comorbidités (consid. 4.3.1.3) ; B. complexe « Personnalité » (diagnostic de la personnalité, ressources personnelles ; consid. 4.3.2) ; C. complexe « Contexte social » (consid. 4.3.3) ; - catégorie « Cohérence » (aspects du comportement ; consid. 4.4) :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w:t>
      </w:r>
    </w:p>
    <w:p>
      <w:r>
        <w:t>A/87/2024 - 18/26 -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w:t>
      </w:r>
    </w:p>
    <w:p>
      <w:r>
        <w:t>A/87/2024 - 19/26 - judiciaire (ATF 135 V 465 consid. 4.6 ; arrêts du Tribunal fédéral 8C_697/2023 du 17 septembre 2024 consid. 3.3.2 ; 9C_301/2013 du 4 septembre 2013 consid. 3).</w:t>
      </w:r>
    </w:p>
    <w:p>
      <w:r>
        <w:rPr>
          <w:b/>
        </w:rPr>
        <w:t>E. 8.5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SVR 2001 IV n. 10 p. 28 consid. 4b), la jurisprudence rendue sous l’empire de l’art. 4 de l'ancienne Constitution fédérale du 29 mai 1874 (aCst) étant toujours valable (ATF 124 V 90 consid. 4b ; 122 V 157 consid. 1d).</w:t>
      </w:r>
    </w:p>
    <w:p>
      <w:r>
        <w:rPr>
          <w:b/>
        </w:rPr>
        <w:t>E. 8.6</w:t>
      </w:r>
    </w:p>
    <w:p>
      <w:r>
        <w:t>En l'espèce, la chambre de céans observe, à titre liminaire, que la recourante ne conteste pas le statut de personne non active retenu par l'intimé. Ce statut apparaît d'ailleurs justifié dès lors que l'intéressée n'a jamais exercé d'activité lucrative depuis son arrivée en Suisse en 2015, tel que l'atteste l'extrait de son compte individuel AVS. Selon la recourante, le rapport d'enquête ménagère du 26 juin 2023 ne saurait se voir reconnaître valeur probante, dans la mesure où il ne tient pas compte de son état de santé, démontré par les rapports médicaux versés au dossier, qui l'empêche totalement de réaliser les tâches du ménage. Il s'agit donc d'examiner ci-après la valeur probante du rapport d'enquête ménagère du 26 juin 2023, dans sa dernière version modifiée, sur lequel s'est fondé l'intimé pour retenir un taux d'invalidité de 26.4% compte tenu d'une aide exigible de la part de son époux et de trois de ses enfants qui partagent son logement.</w:t>
      </w:r>
    </w:p>
    <w:p>
      <w:r>
        <w:t>A/87/2024 - 20/26 -</w:t>
      </w:r>
    </w:p>
    <w:p>
      <w:r>
        <w:rPr>
          <w:b/>
        </w:rPr>
        <w:t>E. 8.6.1</w:t>
      </w:r>
    </w:p>
    <w:p>
      <w:r>
        <w:t>En premier lieu, la chambre de céans relève que l'intimé était fondé à mettre en œuvre une enquête ménagère dès lors que, selon la jurisprudence fédérale, cette mesure d'instruction constitue en règle générale une base appropriée et suffisante pour évaluer les empêchements dans le cas d'une incapacité d'accomplir les travaux habituels en raison d'une atteinte à la santé (art. 69 al. 2 RAI ; arrêt du Tribunal fédéral 9C_625/2017 du 26 mars 2018 consid. 6.2).</w:t>
      </w:r>
    </w:p>
    <w:p>
      <w:r>
        <w:rPr>
          <w:b/>
        </w:rPr>
        <w:t>E. 8.6.2</w:t>
      </w:r>
    </w:p>
    <w:p>
      <w:r>
        <w:t>Dans sa prise de position du 10 octobre 2023, l'enquêtrice ayant établi le rapport d'enquête ménagère du 26 juin 2023 a expliqué, pour chacune des activités relatives à la tenue du ménage, les tâches raisonnablement exigibles de la part de la recourante en fonction des limitations fonctionnelles retenues par le SMR, à savoir : le port de charges de maximum 5 kg, pas de position en porte-à-faux du rachis lombaire, l'alternance des positions, pas de vibrations et pas de flexion/extension/rotations répétées du rachis lombaire. Les limitations fonctionnelles ainsi retenues par l'intimé, qui ne ressortent au demeurant d'aucun rapport médical produit au dossier, ne sont manifestement pas compatibles avec les appréciations médicales des médecins traitants de la recourante. Ainsi, dans leur rapport du 25 octobre 2021, les Drs I______ et J______ ont relevé que les douleurs étaient permanentes, de jour comme de nuit, sans position antalgique et ne pouvaient être soulagées que par la prise de médicaments. Selon ces deux spécialistes, la recourante était par ailleurs extrêmement invalidée par ses douleurs et dans l'incapacité de réaliser une quelconque tâche à son domicile depuis plusieurs années, précisant qu'elle avait des douleurs importantes au réveil, que la position assise était limitée à cinq minutes durant la journée et qu'un déséquilibre sagittal était constaté. Par ailleurs, tant la Dre L______ que la Dre O______ ont rapporté une boiterie à cause des douleurs (cf. rapports de la Dre L______ du 27 juillet 2022 et de la Dre O______ du 14 octobre 2022). Dans son rapport du 14 octobre 2022, la Dre L______ a en outre indiqué que l'intéressée présentait des douleurs lombaires insupportables à la marche, en station debout et en position assise, relevant que la marche se faisait de manière pliée à 30 degrés. Cette spécialiste a également précisé que la recourante n'avait pas de position antalgique et était incapable de faire son ménage ou de faire à manger, la station debout étant douloureuse et la position couchée légèrement moins douloureuse. Il ressort encore du rapport du 20 mars 2023 de sa physiothérapeute que la recourante présentait une gêne importante de 7/10, irradiant dans la jambe droite jusqu'au pied et que la flexion/extension et la rotation de tronc était limitée et douloureuse. S'agissant d'une éventuelle atteinte psychiatrique, la chambre de céans relève que la Dre Q______, psychiatre traitante de la recourante, a retenu, dans son rapport du 30 mai 2023, les diagnostics de syndrome douloureux somatoforme persistant et d'épisode dépressif sévère sans symptômes psychotiques. S'agissant des limitations fonctionnelles, cette spécialiste a retenu des douleurs invalidantes, de la tristesse, un sentiment d'infériorité, des idées noires, une baisse de la</w:t>
      </w:r>
    </w:p>
    <w:p>
      <w:r>
        <w:t>A/87/2024 - 21/26 - concentration, de l'anxiété, une intolérance au stress et un sentiment de fatigue chronique. Le pronostic était très réservé en raison de la chronicité et de l'intensité des troubles ainsi que du type de personnalité de la recourante. Le diagnostic de syndrome douloureux somatoforme persistant a également été retenu à titre de diagnostic avec répercussion sur la capacité de travail par le Dr R______ dans son rapport du 26 juin 2023, ce dernier ayant en outre constaté une évolution catastrophique, tant somatique que psychologique depuis la chirurgie, ainsi qu'une impotence complète (cf. rapport du Dr R______ du 26 juin 2023). Outre le fait qu'il ne ressort ni des avis du SMR sur lesquels se fonde la décision litigieuse ni de celle-ci que l'intimé aurait pris en considération les diagnostics et limitations fonctionnelles rapportés par les Drs Q______ et R______, il est constaté que les différents avis médicaux susmentionnés font état d'une sévère emprise des douleurs sur le fonctionnement de la recourante dans la sphère ménagère qui sont de nature à remettre en question la valeur probante de l'enquête ménagère mise en œuvre par l'intimé. Ainsi, à teneur du rapport d'enquête ménagère susvisé, l'enquêtrice a retenu, dans le poste « alimentation » et pour les activités consistant à « préparer et cuire les aliments, faire des provisions » et « mettre la table, servir le repas et débarrasser la table », un empêchement de 75%, estimant que les limitations fonctionnelles retenues permettaient à la recourante de participer à la préparation des repas, même si elle ne pouvait pas rester debout longtemps, en répartissant les tâches (préparation du repas trois fois par jour) en fonction de ses douleurs et en les faisant à son rythme et en alternant les positions ainsi qu'en limitant le port de charge à 5 kg. L'évaluation de l'empêchement à 75% dans cette tâche semble toutefois en contradiction avec les douleurs rapportées par les médecins traitants de la recourante (cf. ci-dessus) et les explications de son époux selon lesquelles elle reste couchée le matin et est souvent endormie en pleine journée. Dans ces circonstances, il apparaît peu plausible qu'elle puisse participer à la préparation de trois repas chauds par jour (le petit-déjeuner étant aussi un repas chaud, selon les dires du mari de la recourante) et qu'elle serve le repas en faisant de courts trajets répétés et à son rythme, alors que les quatre enfants du couple doivent aller à l'école le matin et qu'ils rentrent manger lors de la pause de midi, ce qui implique une certaine efficience dans la préparation et le déroulement des repas. Concernant l'activité d'entretien de l'appartement, l'enquêtrice a retenu un empêchement de 50%, au motif qu'il serait exigible que la recourante aère les pièces, passe la poussière jusqu'à hauteur, participe au rangement d'objets légers et fasse son lit avec l'adaptation d'un drap housse et d'un duvet nordique si besoin, précisant que ces tâches pouvaient être séquencées et adaptées en faisant des pauses régulièrement. S'agissant de l'activité consistant à faire des lessives et entretenir des vêtements, pour laquelle il a été retenu un empêchement de 75% sans aide exigible de la famille, l'enquêtrice a aussi indiqué qu'il pouvait être exigé de la recourante qu'elle trie et plie le linge sur une courte durée, en</w:t>
      </w:r>
    </w:p>
    <w:p>
      <w:r>
        <w:t>A/87/2024 - 22/26 - séquençant l'activité, en position assise ou debout. Selon le rapport d'enquête, il pouvait aussi être attendu de la recourante qu'elle raccommode et nettoie les chaussures en étant assise, à son rythme et en séquençant les activités, si nécessaire. Les taux d'empêchement ainsi retenus semblent toutefois être en contradiction avec les appréciations médicales des Drs I______ et J______ (des douleurs permanentes de jour comme de nuit, sans position antalgique et une position assise limitée à cinq minutes), de la Dre O______ (des douleurs lombaires insupportables à la marche, en station debout et en position assise) et du Dr R______ (une impotence fonctionnelle complète), étant par ailleurs relevé que la recourante a indiqué à l'enquêtrice qu'elle évitait de faire trop de mouvement la même journée pour s'épargner des douleurs qui sont exacerbées par l'effort (cf. prise de position du service des évaluations de l'OAI du 10 octobre 2023, p. 4). S'agissant de l'activité consistant à faire les achats et des courses diverses, pour laquelle un empêchement de 75% sans aide exigible de la famille a été retenu, l'enquêtrice a indiqué qu'il était raisonnablement exigible de la part de la recourante qu'elle participe au rangement des courses en s'attribuant les marchandises légères. Or, l'impossibilité de se mettre en extension (cf. rapport de la Dre M______ du 30 mai 2022), les douleurs lombaires, le déséquilibre sagittal (cf. rapport des Drs I______ et J______ du 25 octobre 2021), ainsi que la flexion/extension et la rotation de tronc limitées et douloureuses (cf. rapport du 20 mars 2023 de la physiothérapeute, Mme P______) semblent incompatibles avec l'action de ranger des achats, même de poids léger. Il apparaît par ailleurs disproportionné de retenir que l'action d'établir la liste des courses et les menus de la semaine constitue le 25% de l'activité de faire les achats, étant relevé que la solution préconisée par l'enquêtrice de faire certains achats par internet correspondrait in fine à l'activité d'établir la liste des courses, de sorte que la nécessité de ranger les achats subsisterait. S'agissant enfin de l'activité de soins apportés aux enfants, l'enquêtrice a expliqué avoir retenu un empêchement de 75%, au motif que la recourante pouvait prendre soin de ses enfants et participer à leur éducation à son domicile. Il ressort toutefois du rapport de sa psychiatre traitante, établi moins d'un mois avant l'enquête ménagère, que la recourante présentait, en sus des douleurs invalidantes, de la tristesse, un sentiment d'infériorité, des idées noires, une baisse de la concentration, de l'anxiété, une intolérance au stress et un sentiment de fatigue chronique (cf. rapport de la Dre Q______ du 30 mai 2023). Force est donc de constater que l'appréciation de l'enquêtrice ne permet pas de démontrer, au degré de la vraisemblance prépondérante requise, que la recourante est en mesure de s'occuper de ses enfants malgré son état de santé.</w:t>
      </w:r>
    </w:p>
    <w:p>
      <w:r>
        <w:rPr>
          <w:b/>
        </w:rPr>
        <w:t>E. 8.6.3</w:t>
      </w:r>
    </w:p>
    <w:p>
      <w:r>
        <w:t>Au vu de ce qui précède, il doit être retenu, en premier lieu, que l'enquêtrice s'est fondée sur des limitations fonctionnelles retenues par le SMR qui ne ressortaient pas des rapports des médecins traitants de la recourante. Par ailleurs,</w:t>
      </w:r>
    </w:p>
    <w:p>
      <w:r>
        <w:t>A/87/2024 - 23/26 - la chambre de céans constate que les empêchements de cette dernière, tels que décrits par l'enquêtrice ne sont pas compatibles avec les constatations médicales des médecins traitants. Enfin, les rapports de ces derniers ne font pas état des difficultés et des empêchements rencontrés par l'intéressée dans la réalisation des différentes tâches domestiques. Dans ces circonstances, ni l’enquête ménagère du 26 juin 2023, ni les rapports des médecins traitants ne permettent à la chambre de céans de se prononcer de manière convaincante sur l’invalidité de la recourante dans l’activité ménagère. Par conséquent, elle n'a d'autre choix que de renvoyer la cause à l'intimé, à charge pour celui-ci de clarifier davantage la situation médicale, en particulier sur les plans psychiatrique et rhumatologique, au moyen d'une expertise médicale au sens de l'art. 44 LPGA. Lorsque la situation médicale aura été clarifiée, il conviendra de mettre en œuvre une nouvelle enquête ménagère. À cette occasion, l'intimé sera invité à préciser les statistiques appliquées dans le cas d'espèce, en indiquant la référence des tabelles statistiques utilisées. Il conviendra également que l'intimé indique précisément le temps qu'il retient pour les différentes activités du ménage, les indications telles que « 46.12h » ne permettant pas de comprendre sans équivoque si cela correspond à 46 heures et 12 minutes ou 46 heures et 1/12 d'une heure, soit 46 heures et 7.2 minutes. La chambre de céans relèvera, par ailleurs, que, l'issue de la présente procédure coïncide uniquement en partie avec les dernières conclusions prises par l'intimé, à savoir le renvoi de la cause pour instruction médicale complémentaire et nouvelle décision. Elle va en effet au-delà du renvoi préconisé par l'intimé, qui semble se limiter à la prise en compte d'une nouvelle limitation fonctionnelle sur le plan somatique (pas de port de charge depuis le 28 juillet 2023) et à une instruction complémentaire sur le plan psychique, à savoir déterminer l'impact de l'atteinte psychique dans les activités ménagères de la recourante (cf. avis du SMR du</w:t>
      </w:r>
    </w:p>
    <w:p>
      <w:r>
        <w:rPr>
          <w:b/>
        </w:rPr>
        <w:t>E. 9</w:t>
      </w:r>
    </w:p>
    <w:p>
      <w:r>
        <w:t>Au vu de ce qui précède, le recours sera partiellement admis, la décision litigieuse annulée et la cause renvoyée à l’intimé pour instruction complémentaire et nouvelle décision au sens du considérant qui précède.</w:t>
      </w:r>
    </w:p>
    <w:p>
      <w:r>
        <w:rPr>
          <w:b/>
        </w:rPr>
        <w:t>E. 10</w:t>
      </w:r>
    </w:p>
    <w:p>
      <w:r>
        <w:t>Vu l'issue du litige, une indemnité de CHF 2'000.- sera accordée à titre de participation aux frais et dépens à la recourante, qui est assistée d'un conseil et obtient gain de cause sur ses conclusions subsidiaires (art. 61 let. g LPGA ; art. 6 du règlement sur les frais, émolument et indemnités en matière administrative du 30 juillet 1986 - RFPA - E 5 10.03). La procédure de recours en</w:t>
      </w:r>
    </w:p>
    <w:p>
      <w:r>
        <w:t>A/87/2024 - 25/26 - matière de contestation portant sur l’octroi ou le refus de prestations de l’assurance-invalidité étant soumise à des frais de justice, un émolument de CHF 200.- sera mis à la charge de l’intimé (cf. art. 69 al. 1bis LAI).</w:t>
      </w:r>
    </w:p>
    <w:p>
      <w:r>
        <w:t>A/87/2024 - 26/26 -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