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ATAS/59/2022 vom 27. Januar 2022</w:t>
      </w:r>
    </w:p>
    <w:p>
      <w:r>
        <w:t>GE Cour de justice, 2022-01-27, FR</w:t>
      </w:r>
    </w:p>
    <w:p>
      <w:r>
        <w:rPr>
          <w:b/>
        </w:rPr>
        <w:t xml:space="preserve">Quelle: </w:t>
      </w:r>
      <w:r>
        <w:t>https://mcp.opencaselaw.ch/entscheid/ge_gerichte_ATAS_59_2022</w:t>
      </w:r>
    </w:p>
    <w:p>
      <w:r>
        <w:t>FR: GE_GERICHTE ATAS/59/2022 du 27 janvier 2022</w:t>
      </w:r>
    </w:p>
    <w:p>
      <w:r>
        <w:t>IT: GE_GERICHTE ATAS/59/2022 del 27 gennaio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Il s'agit en l'occurrence d'examiner la recevabilité du recours.</w:t>
      </w:r>
    </w:p>
    <w:p>
      <w:r>
        <w:rPr>
          <w:b/>
        </w:rPr>
        <w:t>E. 2.1</w:t>
      </w:r>
    </w:p>
    <w:p>
      <w:r>
        <w:t>L'art. 61 LPGA prévoit que la procédure devant la chambre des assurances sociales est réglée par le droit cantonal, sous réserve de ce que celui-ci respecte les exigences minimales requises par la LPGA.</w:t>
      </w:r>
    </w:p>
    <w:p>
      <w:r>
        <w:t>Les décisions sur opposition et celles contre lesquelles la voie de l’opposition n’est pas ouverte sont sujettes à recours dans les trente jours suivant la notification de la décision sujette à recours (art. 56 et 60 LPGA ; cf. également art. 63 al. 1 let. a de la loi sur la procédure administrative du 12 septembre 1985 [LPA - E 5 10]).</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t>Les délais en jours ou en mois fixés par la loi ou par l'autorité ne courent pas : a) du 7ème jour avant Pâques au 7ème jour après Pâques inclusivement ; b) du 15 juillet au 15 août inclusivement ;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t>A/839/2021 - 5/6 -</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2.2</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3</w:t>
      </w:r>
    </w:p>
    <w:p>
      <w:r>
        <w:t>En l'espèce, il n'est pas contesté que le recours a été interjeté après le délai de trente jours, suivant sa réception. Reste à examiner si une restitution de délai peut être accordée. Tel peut être le cas, de manière exceptionnelle, à condition que le requérant ait été empêché, sans sa faute, d’agir dans le délai fixé (art. 41 LPGA et art. 16 al. 3 LPA) et pour autant qu’une demande de restitution motivée, indiquant la nature de l’empêchement, soit présentée dans les trente jours (LPGA) ou dix jours (LPA) à compter de celui où il a cessé. Il s’agit de dispositions impératives, auxquelles il ne peut être dérogé (Jurisprudence des autorités administratives de la Confédération [JAAC] 60/1996, consid. 5.4, p. 367 ; ATF 119 II 87 consid. 2a ; ATF 112 V 256 consid. 2a). À teneur du dossier et des déclarations du recourant, lors de l’audience du 13 janvier 2022, une restitution du délai de recours, au sens de l'art. 41 al. 1 LPGA, ne se justifie pas. En effet, il n’existe aucun élément tangible et démontré permettant de considérer que le recourant a été empêché sans sa faute d’agir dans le délai fixé.</w:t>
      </w:r>
    </w:p>
    <w:p>
      <w:r>
        <w:rPr>
          <w:b/>
        </w:rPr>
        <w:t>E. 4</w:t>
      </w:r>
    </w:p>
    <w:p>
      <w:r>
        <w:t>En l'absence de motif valable de restitution de délai, le recours doit être déclaré irrecevable pour cause de tardiveté.</w:t>
      </w:r>
    </w:p>
    <w:p>
      <w:r>
        <w:rPr>
          <w:b/>
        </w:rPr>
        <w:t>E. 5</w:t>
      </w:r>
    </w:p>
    <w:p>
      <w:r>
        <w:t>Pour le surplus, à défaut de loi spéciale prévoyant des frais judiciaires, la procédure est gratuite (art. 61 let. fbis LPGA).</w:t>
      </w:r>
    </w:p>
    <w:p>
      <w:r>
        <w:t>A/839/2021 - 6/6 -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