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ATAS/59/2012 vom 31. Januar 2012</w:t>
      </w:r>
    </w:p>
    <w:p>
      <w:r>
        <w:t>GE Cour de justice, 2012-01-31, FR</w:t>
      </w:r>
    </w:p>
    <w:p>
      <w:r>
        <w:rPr>
          <w:b/>
        </w:rPr>
        <w:t xml:space="preserve">Quelle: </w:t>
      </w:r>
      <w:r>
        <w:t>https://mcp.opencaselaw.ch/entscheid/ge_gerichte_ATAS_59_2012</w:t>
      </w:r>
    </w:p>
    <w:p>
      <w:r>
        <w:t>FR: GE_GERICHTE ATAS/59/2012 du 31 janvier 2012</w:t>
      </w:r>
    </w:p>
    <w:p>
      <w:r>
        <w:t>IT: GE_GERICHTE ATAS/59/2012 del 31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- 8/16-</w:t>
      </w:r>
    </w:p>
    <w:p>
      <w:r>
        <w:t>A/595/2011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 à des prestations AI.</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5</w:t>
      </w:r>
    </w:p>
    <w:p>
      <w:r>
        <w:t>Les atteintes à la santé psychique peuvent, comme les atteintes physiques, entraîner une invalidité au sens de l’art. 4 al. 1er LAI en liaison avec l’art. 8 LPGA. On ne considère pas comme des conséquences d’un état psychique maladif, donc pas</w:t>
      </w:r>
    </w:p>
    <w:p>
      <w:r>
        <w:t>- 9/16-</w:t>
      </w:r>
    </w:p>
    <w:p>
      <w:r>
        <w:t>A/595/2011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En tant qu'elle n'est ni la cause ni la conséquence d'une atteinte à la santé physique ou psychique ayant valeur de maladie, l'alcoolodépendance de l'assuré constitue une affection primaire non constitutive d'invalidité au sens de la jurisprudence fédérale précitée (cf. arrêt non publié du Tribunal fédéral no 9C_219/2007 du 3 avril 2008, consid. 3).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non publié du Tribunal fédéral no 9C_395/2007 du 15 avril 2008, consid. 2.3). L'existence d'une comorbidité psychiatrique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w:t>
      </w:r>
    </w:p>
    <w:p>
      <w:r>
        <w:t>- 10/16-</w:t>
      </w:r>
    </w:p>
    <w:p>
      <w:r>
        <w:t>A/595/2011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arrêts non publiés du Tribunal fédéral I 731/02 du 25 juillet 2003, consid. 2.3 et 9C_395/2007 du 15 avril 2008, consid. 2.4).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w:t>
      </w:r>
    </w:p>
    <w:p>
      <w:r>
        <w:rPr>
          <w:b/>
        </w:rPr>
        <w:t>E. 6</w:t>
      </w:r>
    </w:p>
    <w:p>
      <w:r>
        <w:t>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consid. 1.2).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w:t>
      </w:r>
    </w:p>
    <w:p>
      <w:r>
        <w:t>- 11/16-</w:t>
      </w:r>
    </w:p>
    <w:p>
      <w:r>
        <w:t>A/595/2011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(ATF 9C_711/2010 du 18 mai 2011, consid. 5.1; ATF 132 V 65, consid. 4.2.2).</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w:t>
      </w:r>
    </w:p>
    <w:p>
      <w:r>
        <w:t>- 12/16-</w:t>
      </w:r>
    </w:p>
    <w:p>
      <w:r>
        <w:t>A/595/2011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8</w:t>
      </w:r>
    </w:p>
    <w:p>
      <w:r>
        <w:t>En l’espèce, le Dr D__________ a retenu, dans le rapport qu'il a établi conjointement avec la Dresse E__________ le 15 septembre 2010, plus particulièrement des rachialgies, impliquant un certain nombre de limitations fonctionnelles, de sorte qu'il a conclu à une incapacité de travail de 50% dans l'activité de vendeur de kebabs et d'aide de cuisine, mais à une capacité de travail entière dans une activité adaptée. Sur le plan psychiatrique, en revanche, les médecins du SMR ont considéré que la capacité de travail était de 100% quelle que soit l'activité envisagée, depuis trois mois environ, soit depuis juin 2010. Ils ont en effet diagnostiqué, au moment de leur examen, un épisode dépressif sévère sans symptôme psychotique, en rémission complète. Ils ont précisé que l'alcoolisme n'était ni la conséquence, ni le symptôme d'une atteinte à la santé physique ou mentale engendrant une invalidité, et que la dépendance à l'alcool en elle-même ne justifiait aucune incapacité de travail, cette dépendance étant primaire. Ils n'ont pas non plus retenu de syndrome douloureux somatoforme persistant.</w:t>
      </w:r>
    </w:p>
    <w:p>
      <w:r>
        <w:rPr>
          <w:b/>
        </w:rPr>
        <w:t>E. 9</w:t>
      </w:r>
    </w:p>
    <w:p>
      <w:r>
        <w:t>L'assuré conteste les conclusions du rapport d'expertise, se fondant sur les avis de ses médecins traitants. Tant le Dr B__________ que le Dr A__________ considèrent que leur patient est incapable de travailler à 100% depuis juillet 2009. Le Dr A__________ plus particulièrement, après avoir pris connaissance des constatations de la Dresse E__________, s'est étonné de ce que celle-ci ait pu conclure à un épisode dépressif</w:t>
      </w:r>
    </w:p>
    <w:p>
      <w:r>
        <w:t>- 13/16-</w:t>
      </w:r>
    </w:p>
    <w:p>
      <w:r>
        <w:t>A/595/2011 sévère en rémission complète depuis juin 2010 alors qu'elle n'a vu l'assuré qu'une seule fois en septembre 2010 ; il confirme quant à lui qu'il n'y a pas eu d'amélioration et que la capacité de travail est restée nulle. S'agissant de la problématique de l'alcool, il rappelle que le processus de sevrage prend du temps, et implique en premier lieu que le patient en prenne la décision, celle-ci ne pouvant être envisagée qu'après une psychothérapie. Il s'avère à cet égard que l'assuré a précisément consulté les Drs I__________ et K__________, lesquels ont, dans un rapport du 15 avril 2011, diagnostiqué un trouble dépressif récurrent épisode dépressif actuel sévère. Ils ont également retenu une dépendance à l'alcool avec une consommation actuellement continue, une anxiété généralisée et une agoraphobie sans trouble panique, précisant toutefois que ces derniers diagnostics devraient être réévalués à distance de l'épisode anxio- dépressif actuel avant d'être maintenus comme des comorbidités. Ils ont indiqué qu'il était probable que les consommations d'alcool par moment importantes, ainsi que leur fluctuation dans le temps, pouvaient avoir un impact négatif sur le niveau d'anxiété, d'irritabilité et l'intensité de la symptomatologie dépressive. Ils ont enfin considéré que les troubles dont souffrait l'assuré étaient accompagnés d'un syndrome douloureux chronique. Selon le Dr J__________, l'évaluation des Drs K__________ et I__________ viendrait confirmer celle de la Dresse E__________ qui estime que l'épisode dépressif est en rémission complète. On ne voit pas cependant comment le fait que les variations quantitatives et qualitatives de la consommation d'alcool puissent avoir un impact négatif sur la symptomatologie dépressive, soit de nature à expliquer que la Dresse E__________ ait retenu que l'état dépressif sévère était en rémission complète. On ne comprend pas bien non plus comment la Dresse E__________ arrive à la conclusion, lorsqu'elle examine l'assuré en septembre 2010, que son état dépressif s'est amélioré depuis trois mois au point que l'épisode dépressif sévère soit en rémission complète, alors que le Dr A__________ ainsi que le Dr B__________, d'une part, font état en juillet 2010 d'un épisode dépressif sévère et d'une anxiété généralisée et nient en février 2011 qu'il y ait une amélioration, et que les Drs I__________ et K__________, d'autre part, confirment en avril 2011 l'intensité sévère. On ne peut dès lors que s'étonner des conclusions de la Dresse E__________. Il est vrai que selon les psychiatres des HUG, il est probable que les consommations d'alcool par moment importantes ainsi que leur fluctuation dans le temps puissent avoir un impact négatif sur le niveau d'anxiété, d'irritabilité et l'intensité de la symptomatologie dépressive, ce qui conduit l'OAI à en conclure qu' "il existe une relation directe entre l'utilisation d'alcool qui est continue et la gravité qualifiée de sévère du trouble dépressif récurrent". On ne</w:t>
      </w:r>
    </w:p>
    <w:p>
      <w:r>
        <w:t>- 14/16-</w:t>
      </w:r>
    </w:p>
    <w:p>
      <w:r>
        <w:t>A/595/2011 saurait toutefois assimiler une hypothèse envisagée par les médecins à un fait avéré, et ainsi considérer comme établi, au degré de vraisemblance requis par la jurisprudence, que le trouble dépressif sévère est lié à la dépendance à l'alcool, ni déterminer le cas échéant l'impact de cette dépendance sur la capacité de travail. Il va de soi qu'un sevrage et un suivi psychiatrique conséquent serait bénéfique à l'assuré. La Cour de céans constate à cet égard que l'assuré s'est d'ores et déjà adressé à la Consultation spécialisée des HUG. Force est de constater que tous les médecins font état d'un épisode dépressif d'intensité sévère tant en juillet 2010 qu'en avril 2011. Seule la Dresse E__________ considère qu'il est en rémission complète depuis juin 2010, sans que l'on comprenne précisément pour quel motif elle arrive à cette conclusion. La valeur probante du rapport SMR du 15 septembre 2010 ne peut dès lors être reconnue, du moins sur le plan psychiatrique, les conclusions de la Dresse E__________ n'étant ni convaincantes, ni motivées. Le dossier médical ne permet notamment pas à la Cour de céans de déterminer si le trouble dépressif dont souffre l'assuré est lié à la dépendance à l'alcool. Si tel n'était pas le cas, il aurait incontestablement valeur de maladie et s'il devait être qualifié de sévère, entraînerait une totale incapacité de travail.</w:t>
      </w:r>
    </w:p>
    <w:p>
      <w:r>
        <w:rPr>
          <w:b/>
        </w:rPr>
        <w:t>E. 10</w:t>
      </w:r>
    </w:p>
    <w:p>
      <w:r>
        <w:t>Quelles sont les limitations fonctionnelles du recourant ?</w:t>
      </w:r>
    </w:p>
    <w:p>
      <w:r>
        <w:rPr>
          <w:b/>
        </w:rPr>
        <w:t>E. 11</w:t>
      </w:r>
    </w:p>
    <w:p>
      <w:r>
        <w:t>Dans quelle mesure une activité lucrative adaptée est-elle raisonnablement exigible du recourant, et dans ce cas dans quel domaine ?</w:t>
      </w:r>
    </w:p>
    <w:p>
      <w:r>
        <w:t>- 16/16-</w:t>
      </w:r>
    </w:p>
    <w:p>
      <w:r>
        <w:t>A/595/2011</w:t>
      </w:r>
    </w:p>
    <w:p>
      <w:r>
        <w:rPr>
          <w:b/>
        </w:rPr>
        <w:t>E. 12</w:t>
      </w:r>
    </w:p>
    <w:p>
      <w:r>
        <w:t>Dans une telle activité, existe-t-il une diminution de rendement et dans quelle mesure ?</w:t>
      </w:r>
    </w:p>
    <w:p>
      <w:r>
        <w:rPr>
          <w:b/>
        </w:rPr>
        <w:t>E. 13</w:t>
      </w:r>
    </w:p>
    <w:p>
      <w:r>
        <w:t>Evaluer les chances de succès d’une réadaptation professionnelle.</w:t>
      </w:r>
    </w:p>
    <w:p>
      <w:r>
        <w:rPr>
          <w:b/>
        </w:rPr>
        <w:t>E. 14</w:t>
      </w:r>
    </w:p>
    <w:p>
      <w:r>
        <w:t>Pronostic.</w:t>
      </w:r>
    </w:p>
    <w:p>
      <w:r>
        <w:rPr>
          <w:b/>
        </w:rPr>
        <w:t>E. 15</w:t>
      </w:r>
    </w:p>
    <w:p>
      <w:r>
        <w:t>Toute remarque utile et proposition de l’expert. 3. Commet à ces fins le Dr L__________ ; 4. Invite l’expert à déposer à sa meilleure convenance un rapport en trois exemplaires à la Cour de céans ; 5. 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