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ATAS/599/2020 vom 20. Juli 2020</w:t>
      </w:r>
    </w:p>
    <w:p>
      <w:r>
        <w:t>GE Cour de justice, 2020-07-20, FR</w:t>
      </w:r>
    </w:p>
    <w:p>
      <w:r>
        <w:rPr>
          <w:b/>
        </w:rPr>
        <w:t xml:space="preserve">Quelle: </w:t>
      </w:r>
      <w:r>
        <w:t>https://mcp.opencaselaw.ch/entscheid/ge_gerichte_ATAS_599_2020</w:t>
      </w:r>
    </w:p>
    <w:p>
      <w:r>
        <w:t>FR: GE_GERICHTE ATAS/599/2020 du 20 juillet 2020</w:t>
      </w:r>
    </w:p>
    <w:p>
      <w:r>
        <w:t>IT: GE_GERICHTE ATAS/599/2020 del 20 luglio 2020</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w:t>
      </w:r>
    </w:p>
    <w:p>
      <w:r>
        <w:t>A/1203/2019 - 3/3 - Qu'il y a lieu de prendre acte de ce que les héritiers de feu le recourant ne souhaitent pas poursuivre ; Que faute de partie recourante, la cause ne peut être que rayée du rôle ;</w:t>
      </w:r>
    </w:p>
    <w:p>
      <w:r>
        <w:t>PAR CES MOTIFS, LA CHAMBRE DES ASSURANCES SOCIALES : 1. Reprend l'instruction de la présente cause. 2. Constate que la procédure est devenue sans objet, faute de partie recourante. 3. Raye la cause du rôle. 4. Dit que la procédure est gratuite.</w:t>
      </w:r>
    </w:p>
    <w:p>
      <w:r>
        <w:t>La greffière</w:t>
      </w:r>
    </w:p>
    <w:p>
      <w:r>
        <w:t>Véronique SERAIN</w:t>
      </w:r>
    </w:p>
    <w:p>
      <w:r>
        <w:t>Le président</w:t>
      </w:r>
    </w:p>
    <w:p>
      <w:r>
        <w:t>Mario-Dominique TORELLO</w:t>
      </w:r>
    </w:p>
    <w:p>
      <w:r>
        <w:t>Une copie conforme du présent arrêt est notifiée à l'Office cantonal des faillites et à l'Office de l'assurance-invalidité du Canton de Genève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