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ATAS/599/2018 vom 27. Juni 2018</w:t>
      </w:r>
    </w:p>
    <w:p>
      <w:r>
        <w:t>GE Cour de justice, 2018-06-27, FR</w:t>
      </w:r>
    </w:p>
    <w:p>
      <w:r>
        <w:rPr>
          <w:b/>
        </w:rPr>
        <w:t xml:space="preserve">Quelle: </w:t>
      </w:r>
      <w:r>
        <w:t>https://mcp.opencaselaw.ch/entscheid/ge_gerichte_ATAS_599_2018</w:t>
      </w:r>
    </w:p>
    <w:p>
      <w:r>
        <w:t>FR: GE_GERICHTE ATAS/599/2018 du 27 juin 2018</w:t>
      </w:r>
    </w:p>
    <w:p>
      <w:r>
        <w:t>IT: GE_GERICHTE ATAS/599/2018 del 27 giugno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La chambre de céans est ainsi compétente pour connaître de la demande formée par l'assurée à raison de la matière.</w:t>
      </w:r>
    </w:p>
    <w:p>
      <w:r>
        <w:rPr>
          <w:b/>
        </w:rPr>
        <w:t>E. 2</w:t>
      </w:r>
    </w:p>
    <w:p>
      <w:r>
        <w:t>Il convient encore déterminer si elle est compétente à raison du lieu. a. La procédure simplifiée s'applique aux litiges portant sur des assurances complémentaires à l’assurance-maladie sociale au sens de la LAMal (art. 243 al. 2 let. f et 247 al. 2 let. a du code de procédure civile du 19 décembre 2008 (CPC - RS 272).</w:t>
      </w:r>
    </w:p>
    <w:p>
      <w:r>
        <w:t>A/5096/2017 - 8/13 - Selon l'art. 9 CPC, un for n'est impératif que si la loi le prévoit expressément (al. 1). Les parties ne peuvent déroger à un for impératif (al. 2). Selon l’art. 1.1 des Conditions générales pour l'assurance maladie complémentaire d'Assura, édition septembre 2010, mises à jour en janvier 2013 (ci-après CGA), en cas de procédure judiciaire, Assura reconnaît comme for son siège social ainsi que le domicile suisse du preneur d'assurance ou de l'ayant droit (art. 20 CGA). Aux termes de l'art. 10 al. 2 CPC, le domicile est déterminé d'après le code civil. L'art. 24 CC n'est pas applicable. À teneur de l'art. 11 CPC, lorsque le défendeur n'a pas de domicile, le for est celui de sa résidence habituelle. Une personne a sa résidence habituelle au lieu où elle vit pendant une certaine durée, même si cette durée est d'emblée limitée (al. 2). Si le défendeur n'a pas de résidence habituelle, le tribunal compétent est celui de son dernier lieu de résidence connu (al. 3). Par domicile, il faut entendre le lieu où la personne concernée réside avec l'intention de s'y établir (art. 23 al. 1 CC). La notion de domicile englobe deux éléments: objectivement, la résidence effective dans un lieu donné et, subjectivement, la volonté de s'y établir, soit d'en faire le centre de son existence, de ses intérêts personnels et professionnels. Selon la jurisprudence, ce n'est pas la volonté intime de l'intéressé qui est déterminante, mais les circonstances objectives, reconnaissables pour les tiers, qui permettent de déduire une telle intention (ATF 120 III 8 consid. 2a). b. En l'espèce, il ressort des déclarations de la recourante que son lieu de résidence principal est en Floride où elle possède une maison et où elle a la volonté de s'établir, et ce, quand bien même elle n'est pas au bénéfice d'une autorisation de séjour lui permettant de s'installer complètement aux États-Unis. Lorsqu'elle revient en Suisse, elle réside habituellement chez ses enfants dans le canton de Genève, où elle résidait déjà avant d'avoir officiellement quitté la Suisse. Bien qu'elle ait mentionné à plusieurs reprises dans sa correspondance une adresse à Loèche-les- Bains, elle n'a jamais eu l'intention d'y résider principalement à teneur de ses déclarations qui ont été confirmées sur ce point par celles de sa fille. Il en résulte que le for est à Genève, en application de l'art. 11 CPC et que la chambre de céans compétente ratione loci pour connaître du recours.</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w:t>
      </w:r>
    </w:p>
    <w:p>
      <w:r>
        <w:t>A/5096/2017 - 9/13 -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w:t>
      </w:r>
    </w:p>
    <w:p>
      <w:r>
        <w:t>A/5096/2017 - 10/13 - (ATF 130 III 321 consid. 3.4 ; arrêt du Tribunal fédéral 4A_61/2011 du 26 avril 2011 consid. 2.1.1).</w:t>
      </w:r>
    </w:p>
    <w:p>
      <w:r>
        <w:rPr>
          <w:b/>
        </w:rPr>
        <w:t>E. 5</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w:t>
      </w:r>
    </w:p>
    <w:p>
      <w:r>
        <w:t>A/5096/2017 - 11/13 -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6</w:t>
      </w:r>
    </w:p>
    <w:p>
      <w:r>
        <w:t>Selon l’art. 1.1 des CGA, les droits et obligations du preneur d'assurance et de l'assuré, lesquels doivent être domiciliés en Suisse, sont définis dans la police d'assurance et les conditions d'assurance. Selon l'art. 1.2 CGA, à défaut de disposition contractuelles expresse, c'est la loi fédérale sur le contrat d'assurance du 2 avril 1903 (LCA) qui est applicable. Selon l'art. 5.1 CGA, l'assurance est valable dans le monde entier. À teneur de l'art. 5.2 CGA, l'assuré qui transfère son domicile hors de Suisse, du Liechtenstein ou de la zone frontalière perd le bénéficie de l'assurance de plein droit à la fin de la période d'assurance en cours. L'assurance peut, sur demande du preneur d'assurance et aux conditions fixées par Assura, être prolongées avec ou sans suspension du droit aux prestations. Selon l'art. 5.3 CGA, hors de Suisse, du Liechtenstein ou de la zone frontalière, les cas sont indemnisés jusqu'au terme du traitement médical, au plus cependant durant nonante jours. Selon l'art. 1.1. des conditions spéciales pour l'assurance maladie complémentaire relative à la catégorie Mondia, assurance complémentaire pour voyages et vacances, lors d'un séjour temporaire à l'étranger d'un assuré, dont la durée n'excède pas quarante-cinq jours consécutifs, les frais de traitement scientifiquement reconnus au sens du droit suisse et survenus en cas d'urgence sont pris en charge au tarif local en vigueur, et ce en sus des prestations prévues par la LAMal en complément aux assurances conclues auprès sous réserve de l'art. 5 (exclusions pour les maladies ou accidents préexistants). L'assuré qui prévoit un séjour temporaire à l'étranger d'une durée supérieure à quarante-cinq jours consécutifs et qui désire bénéficier des prestations de la présente catégorie au-delà de cette période initiale, doit déposer une demande préalable auprès d'Assura. Une extension de la couverture à la durée effective du séjour temporaire à l'étranger pourra être offerte (ch. 1.2.).</w:t>
      </w:r>
    </w:p>
    <w:p>
      <w:r>
        <w:rPr>
          <w:b/>
        </w:rPr>
        <w:t>E. 7</w:t>
      </w:r>
    </w:p>
    <w:p>
      <w:r>
        <w:t>En l'espèce, la demanderesse a séjourné aux États-Unis dès le 13 octobre 2016 et a été accidentée le 1er janvier 2017, soit plus de quarante-cinq jours après son arrivée. Dans la mesure où elle n'a pas demandé la prolongation de sa couverture d'assurance, il ne revient pas à la défenderesse de prendre en charge les frais de</w:t>
      </w:r>
    </w:p>
    <w:p>
      <w:r>
        <w:t>A/5096/2017 - 12/13 - traitement et d'hospitalisation liés à son accident du 1er janvier 2017, en application de l'art. 1 des conditions spéciales pour l'assurance maladie de la catégorie d’assurance complémentaire Mondia. Cette disposition est claire dans la mesure où elle précise que l'assuré qui veut prolonger son séjour après quarante-cinq jours consécutifs n'est pas couvert s'il n'a pas demandé la prolongation de la couverture. Il ne résulte pas d'autres conditions du contrat, du but poursuivi par les parties ou d'autres circonstances que le texte de cette clause ne restitue pas exactement le sens de l'accord. L'on ne peut dès lors suivre la demanderesse lorsqu'elle prétend qu'une nouvelle période de quarante-cinq jours a débuté dès janvier 2017. Au vu des considérations qui précèdent, la demande doit être rejetée.</w:t>
      </w:r>
    </w:p>
    <w:p>
      <w:r>
        <w:rPr>
          <w:b/>
        </w:rPr>
        <w:t>E. 8</w:t>
      </w:r>
    </w:p>
    <w:p>
      <w:r>
        <w:t>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w:t>
      </w:r>
    </w:p>
    <w:p>
      <w:r>
        <w:t>A/5096/2017 - 13/13 -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