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ATAS/598/2014 vom 8. Mai 2014</w:t>
      </w:r>
    </w:p>
    <w:p>
      <w:r>
        <w:t>GE Cour de justice, 2014-05-08, FR</w:t>
      </w:r>
    </w:p>
    <w:p>
      <w:r>
        <w:rPr>
          <w:b/>
        </w:rPr>
        <w:t xml:space="preserve">Quelle: </w:t>
      </w:r>
      <w:r>
        <w:t>https://mcp.opencaselaw.ch/entscheid/ge_gerichte_ATAS_598_2014</w:t>
      </w:r>
    </w:p>
    <w:p>
      <w:r>
        <w:t>FR: GE_GERICHTE ATAS/598/2014 du 8 mai 2014</w:t>
      </w:r>
    </w:p>
    <w:p>
      <w:r>
        <w:t>IT: GE_GERICHTE ATAS/598/2014 del 8 maggio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A/3597/2013 - 10/18 -</w:t>
      </w:r>
    </w:p>
    <w:p>
      <w:r>
        <w:rPr>
          <w:b/>
        </w:rPr>
        <w:t>E. 3</w:t>
      </w:r>
    </w:p>
    <w:p>
      <w:r>
        <w:t>Le délai de recours est de 30 jours (art. 56 et 60 LPGA; art. 62 al. 1 de la de loi sur la procédure administrative du 12 septembre 1985; LPA - E 5 10). Interjeté dans la forme et le délai prévus par la loi, le recours est recevable.</w:t>
      </w:r>
    </w:p>
    <w:p>
      <w:r>
        <w:rPr>
          <w:b/>
        </w:rPr>
        <w:t>E. 4</w:t>
      </w:r>
    </w:p>
    <w:p>
      <w:r>
        <w:t>Le litige porte sur la question de savoir si les troubles actuels sont en lien de causalité avec l'accident du 6 octobre 2011 et, préalablement, si l’intimé a violé le droit d’être entendu de la recourante lors de la mise en œuvre de l’expertise. La recourante conclut également à l’octroi de l’assistance juridique pour la procédure d’opposition avec effet rétroactif au 2 mars 2013.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413 consid. 1a).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34 consid. 2a et les références). En l’espèce, la recourante n’a présenté aucune demande d’assistance juridique à l’intimé au sens de l’art. 37 al. 4 LPGA dans le cadre de la procédure administrative, de sorte que celui-ci n’a pas rendu de décision en la matière. Par ailleurs, l’objet du litige ne peut pas être étendu à cette question, l’intimé ne s’étant à aucun moment prononcé à son sujet. Par conséquent, sa conclusion tendant à l’octroi de l’assistance juridique pour la procédure d’opposition est irrecevable (Arrêt du Tribunal fédéral 2C_764/2009 du 31 mars 2010 consid. 2.3). Au vu de l’incompétence de la chambre de céans sur cette question à ce stade de la procédure, elle transmettra l’affaire à l’intimé, conformément à l’art. 11 LPA, afin qu’elle statue sur le droit de la recourante à l’assistance juridique pour la procédure d’opposition.</w:t>
      </w:r>
    </w:p>
    <w:p>
      <w:r>
        <w:rPr>
          <w:b/>
        </w:rPr>
        <w:t>E. 5</w:t>
      </w:r>
    </w:p>
    <w:p>
      <w:r>
        <w:t>Par un moyen de nature formelle qu'il convient d'examiner en premier lieu, la recourante se plaint d'une violation de son droit d'être entendu (art. 29 al. 2 de la Constitution fédérale de la Confédération suisse du 18 avril 1999 [Cst.; RS 101]) lors de la mise sur pied de l’expertise.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w:t>
      </w:r>
    </w:p>
    <w:p>
      <w:r>
        <w:t>A/3597/2013 - 11/18 -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RAMA 2000 n° U 369 p. 104 consid. 2b, 1996 n° U 265 p. 294 consid. 3c).</w:t>
      </w:r>
    </w:p>
    <w:p>
      <w:r>
        <w:rPr>
          <w:b/>
        </w:rPr>
        <w:t>E. 6</w:t>
      </w:r>
    </w:p>
    <w:p>
      <w:r>
        <w:t>A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PA de la loi fédérale sur la procédure administrative du 20 décembre 1968 (PA;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w:t>
      </w:r>
    </w:p>
    <w:p>
      <w:r>
        <w:t>A/3597/2013 - 12/18 - (ATF 137 V 210 consid 3.4.2.9). Dans des arrêts ultérieurs, il a indiqué que ces principes et recommandations sont également applicables par analogie aux expertises mono- et bidisciplinaires (ATF 139 V 349 consid. 5.4) et dans le domaine de l'assurance-accidents, étant précisé que la personne assurée bénéficie des droits de participation antérieurs en ce sens qu'elle peut s'exprimer sur les questions posées à l'expert (ATF 138 V 318 consid. 6.1).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il existe en principe une obligation de la part de l’assureur de s'efforcer à mettre en œuvre une expertise consensuelle avant de rendre une décision (Arrêt du Tribunal fédéral 9C_908/2012 du 22 février 2013 consid. 5.1). Enfin, la Cour de céans a jugé qu'indépendamment des griefs invoqués par l'assuré à l'encontre de l'expert, la cause devait être renvoyée à l’assureur, au motif que ce dernier n'avait pas essayé de parvenir à un accord avec l'assuré sur le choix de l'expert, ce qui violait les droits de participation de l'assuré dans la procédure de désignation de l'expert (ATAS/226/2013 et ATAS/263/2013). Dans ce dernier arrêt, la Cour de céans a également précisé que ce n'est pas uniquement en présence de</w:t>
      </w:r>
    </w:p>
    <w:p>
      <w:r>
        <w:t>A/3597/2013 - 13/18 - justes motifs de récusation à l'encontre de l'expert que l'assuré peut émettre des contre-propositions.</w:t>
      </w:r>
    </w:p>
    <w:p>
      <w:r>
        <w:rPr>
          <w:b/>
        </w:rPr>
        <w:t>E. 7</w:t>
      </w:r>
    </w:p>
    <w:p>
      <w:r>
        <w:t>En l’espèce, l’intimé a transmis personnellement à la recourante le nom de l’établissement chargé de l’expertise médicale ainsi que les questions soumises à l’expert par communication du 24 octobre 2012 et lui a accordé un délai pour faire part de ses éventuelles remarques, délai que la recourante n’a pas utilisé. Puis, le 4 décembre 2012, soit un mois avant l’expertise, la recourante a été personnellement informée du nom des experts et de la date des examens, sans qu’elle ne formule de remarques. Par conséquent, a priori, l’intimé a respecté les droits de participation de la recourante à la mise en œuvre de l’expertise. Toutefois, ces diverses communications ont été adressées uniquement à la recourante alors qu’elle est représentée par un mandataire, avec élection de domicile. Dès lors, il convient d’examiner si ces vices de notification ont violé le droit d’être entendu de la recourante.</w:t>
      </w:r>
    </w:p>
    <w:p>
      <w:r>
        <w:rPr>
          <w:b/>
        </w:rPr>
        <w:t>E. 8</w:t>
      </w:r>
    </w:p>
    <w:p>
      <w:r>
        <w:t>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ainsi que pour clarifier quelles sont les communications déterminantes pour le calcul du délai de recours (ATF 99 V 177 consid. 3; SVR 2009 UV n° 16 p. 62, 8C_210/2008; RAMA 1997 n° U 288 p. 442, U 263/96, consid. 2b). Lorsqu'il reçoit personnellement une communication de l'assureur social, l'assuré représenté est en droit de penser que celle-ci est aussi parvenue à son représentant et qu'il peut s'abstenir d'agir personnellement (Ueli KIESER, ATSG-Kommentar, 2ème éd. 2009, n. 14 ad art. 37). Le terme de communication doit être interprété largement et comprend en particulier aussi les exigences quant à la participation à la procédure et au respect du droit d’être entendu ou la convocation à des mesures d’instruction (KIESER, op. cit., n. 11 ad art. 37). La notification irrégulière d'une décision ne doit entraîner aucun préjudice pour l'intéressé (art. 49 al. 3, 3ème phrase,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ATF 111 V 149 consid. 4c et les références; RAMA 1997 n°U 288 p. 442, U 263/96, consid. 2b/bb). En vertu de son devoir de diligence, il appartient à la partie à qui la décision a été directement notifiée de se renseigner auprès de son</w:t>
      </w:r>
    </w:p>
    <w:p>
      <w:r>
        <w:t>A/3597/2013 - 14/18 - mandataire - dont l'existence est connue de l'autorité - de la suite donnée à son affaire, au plus tard le dernier jour du délai de recours. Aussi, la jurisprudence considère-t-elle qu'il y a lieu de faire courir dès cette date le délai dans lequel une partie est tenue d'attaquer une décision qui n'a pas été notifiée à son représentant (DTA 2002 n° 9 p. 65, C 196/00, consid. 3a et la référence; Arrêt du Tribunal fédéral 9C_529/2013 du 2 décembre 2013 consid.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il n’est pas contesté que la recourante est représentée depuis le 2 mars 2012 par un mandataire et que l’intimé a notifié personnellement à la recourante le nom de l’établissement chargé de l’expertise ainsi que le questionnaire d’expertise, le 24 octobre 2012, sans informer le mandataire de cette communication. En outre, le nom des experts a été communiqué à nouveau personnellement à la recourante le 4 décembre 2012, sans que son mandataire ne reçoive une copie de cette convocation. Par conséquent, il ne fait aucun doute qu’en ne transmettant pas le questionnaire d’expertise et les noms des experts à son conseil, le droit de la recourante à participer à l’établissement d’une expertise a été violé par l’intimé. En effet, en cas de représentation par un avocat, l’assuré qui reçoit personnellement une communication de l’assureur social est en droit de penser que celle-ci est aussi parvenue à son représentant (cf. Arrêt du Tribunal fédéral 8C_216/2012 du 5 avril 2013 consid. 3.1). Dès lors, contrairement à ce que soutient l’intimé, la recourante n’avait pas à transmettre les communications des 24 octobre et 4 décembre 2012 à son avocat. Il convient encore d’examiner si cette violation du droit d’être entendu peut être réparée. En l’occurrence, l’expertise litigieuse est l’élément central et prépondérant de l’instruction dans la mesure où il s’agit du seul rapport au dossier qui se prononce sur le lien de causalité entre les troubles actuels et l’accident. Par conséquent, au vu de la jurisprudence (ATF 120 V 357 consid. 2b), en privant la recourante de ses droits de participation à l’établissement d’une expertise déterminante pour statuer sur son droit aux prestations, la violation du droit d’être entendu ne peut pas être réparée. Cette conséquence s’impose d’autant plus que ladite violation est d’une</w:t>
      </w:r>
    </w:p>
    <w:p>
      <w:r>
        <w:t>A/3597/2013 - 15/18 - gravité particulière au vu des circonstances. En effet, chez la recourante à l’état psychique qualifié de « confusion mentale » par la gestionnaire de l’OAI et qui rencontre des difficultés dans les démarches administratives ainsi qu’à comprendre tant les correspondances des divers assureurs (assureur-accidents, OAI, assureur RC) que les enjeux de la procédure, l’aide d’un mandataire lui était absolument indispensable. Par conséquent, en procédant à des notifications irrégulières dans le cadre de la mise en œuvre d’une expertise médicale, l’intimé l’a privée de l’aide de son conseil pour la représenter, alors qu’elle était absolument incapable d’agir seule. Il a également privé le conseil de la recourante de la faculté de connaître les questions posées à l’expert et de formuler ses propres questions vidant ainsi de leur substance les nouvelles exigences procédurales qui visent à renforcer le caractère équitable de la procédure administrative. De plus, en ne communiquant pas les noms des experts au conseil de la recourante, il a également empêché celui-ci de se prononcer sur le choix des experts et d’émettre des contre-propositions; partant il a violé son obligation de tendre à mettre en œuvre une expertise consensuelle. Aussi, la violation du droit d’être entendu de la recourante doit-elle en principe entraîner l’annulation de la décision attaquée.</w:t>
      </w:r>
    </w:p>
    <w:p>
      <w:r>
        <w:rPr>
          <w:b/>
        </w:rPr>
        <w:t>E. 10</w:t>
      </w:r>
    </w:p>
    <w:p>
      <w:r>
        <w:t>Il reste encore à déterminer si la notification irrégulière pouvait atteindre son but malgré cette irrégularité, notamment si la recourante a attendu de connaître les résultats de l’expertise pour la contester ou si elle a agi dans un délai raisonnable. L’intimé allègue que le mandataire a eu connaissance de ces communications ou aurait dû en avoir connaissance car la recourante aurait dû lui en référer à leur réception, de sorte que le vice de notification est guéri. Au vu des développements ci-dessus, l’intimé confond les conséquences de la violation du droit d’être entendu dont le vice ne peut pas être réparé lorsqu’il prive l’assuré de son droit de participation à la procédure d’expertise déterminante pour lui et celles de la notification irrégulière d’une communication qui seront examinées ci-dessous. A l’appui de sa thèse selon laquelle le mandataire a eu connaissances des communications litigieuses, l’intimé se réfère au dossier de l’OAI, notamment à la note de travail IP du 22 novembre 2012 de laquelle il ressort, selon lui, que la recourante a informé son mandataire de l’expertise. Il se réfère également au fait que la recourante a été en mesure d’informer le Dr M______ de cette expertise, ce qui lui donne à penser que la mise en œuvre de l’expertise n’était pas inconnue du mandataire. La note de travail IP du 22 novembre 2012 a la teneur suivante : « La GENERALI l’aurait convoqué pour une expertise, mais elle n’a toujours pas de date, elle suppose que son médecin n’a pas répondu aux demandes de la GENERALI. (…). Selon son avocat il faut encore patienter, " il dit qu’il va attaquer l’assurance ". Elle est incapable d’en dire plus " je ne sais pas il dit qu’il attend la réponse de GENERALI, de l’AI pour attaquer " Elle se demande si elle est bien défendu ».</w:t>
      </w:r>
    </w:p>
    <w:p>
      <w:r>
        <w:t>A/3597/2013 - 16/18 - En l’espèce, la teneur de cette note de travail n’établit nullement que le mandataire a eu connaissance de l’expertise, mais uniquement qu’il va attaquer et que la recourante doit encore patienter car il attend les décisions de l’intimé et de l’AI. De plus, le fait que la recourante ait informé le Dr M______ de l’expertise ne permet pas d’en déduire qu’elle en a fait de même auprès de son conseil. Au demeurant, celui-ci a toujours affirmé que la recourante ne l’avait pas informé de l’expertise – ce que cette dernière a confirmé - et rien ne permet d’établir le contraire. Enfin, dans la mesure où la recourante se trouvait à cette époque selon la gestionnaire de l’OAI dans un état de « confusion mentale », ne comprenait rien à ces diverses procédures, ni en quoi son mandataire s’en occupait, il ne pouvait pas davantage être exigé de sa part, en vertu de son devoir de diligence, qu’elle en référât à son mandataire dès réception des communications viciées. Aussi, en invoquant le vice de forme huit jours après la réception de l’expertise, soit dès qu’il a eu connaissance de celle-ci, le mandataire a agi dans un délai raisonnable dès la connaissance dudit vice, en respectant le principe de la bonne foi. En dernier lieu, la chambre de céans observe que s’il est exact que le droit de participation de l’assuré à l’établissement d’une expertise ne lui confère pas un droit de veto vis-à-vis de l’expert, il n’en reste pas moins que les dernières évolutions de la jurisprudence témoignent de la nécessité de trouver un consensus sur le nom des experts. Comme le vice ne peut être réparé à ce stade de la procédure, les décisions des 16 août et 7 octobre 2013 doivent par conséquent être annulées pour ce seul motif.</w:t>
      </w:r>
    </w:p>
    <w:p>
      <w:r>
        <w:rPr>
          <w:b/>
        </w:rPr>
        <w:t>E. 11</w:t>
      </w:r>
    </w:p>
    <w:p>
      <w:r>
        <w:t>En vertu de l'art. 61 let. c LPGA, le Tribunal cantonal des assurances doit établir les faits déterminants pour la solution du litige, avec la collaboration des parties. Il administre les preuves nécessaires et les apprécie librement. Cette disposition, qui exprime le principe inquisitoire, impose au juge de constater d'office les faits pertinents de la cause, après avoir administré les preuves nécessaires (ATF 125 V 193 consid. 2). Le juge des assurances sociales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283 consid. 4a; RAMA 1985 p. 240 consid. 4; Arrêt du Tribunal fédéral des assurances I 751/03 du 19 mars 2004 consid. 3.3). Lorsque le Tribunal cantonal des assurances (respectivement le Tribunal administratif fédéral) constate qu'une instruction est nécessaire, il doit en principe mettre lui-même en œuvre une expertise lorsqu'il considère que l'état de fait médical doit être élucidé par une expertise ou que l'expertise administrative n'a pas de valeur probante. Un renvoi reste possible notamment quand il est fondé</w:t>
      </w:r>
    </w:p>
    <w:p>
      <w:r>
        <w:t>A/3597/2013 - 17/18 - uniquement sur une question restée complètement non instruite jusqu'ici, lorsqu'il s'agit de préciser un point de l'expertise ordonnée par l'administration ou de demander un complément à l'expert (ATF 137 V 210 consid. 4.4.1.4; SVR 2010 IV n. 49 p. 151, consid. 3.5; Arrêt du Tribunal fédéral 9C_646/2010 du 23 février 2011 consid. 4). En l’occurrence, étant donné que le conseil de la recourante n’a pas pu participer à la mise en œuvre de l’expertise, notamment en exerçant son droit de se prononcer sur le choix des experts en vue de leur désignation consensuelle, de prendre connaissance des questions posées aux experts et d’en formuler d’autres avant l’exécution de l’expertise, la mise en œuvre de l’expertise doit être reprise « ab initio » afin que les experts soient choisis après discussions entre les parties, comme le mandataire l’a demandé tout au long de la procédure Au vu de la violation par l’intimé du droit d’être entendu de la recourante, l’expertise ne peut pas être considérée comme un moyen de preuve approprié et les décisions fondées sur celle-ci doivent être annulées. Par conséquent, la cause est renvoyée à l'intimé pour qu’il mette en œuvre une nouvelle expertise médicale en respectant les droits de participation de la recourante à la procédure, puis qu’il rende une nouvelle décision..</w:t>
      </w:r>
    </w:p>
    <w:p>
      <w:r>
        <w:rPr>
          <w:b/>
        </w:rPr>
        <w:t>E. 12</w:t>
      </w:r>
    </w:p>
    <w:p>
      <w:r>
        <w:t>Au vu de ce qui précède, le recours sera admis et les décisions du 16 août et 7 octobre 2013 seront annulées. La recourante obtenant gain de cause, une indemnité de CHF 2'000.-. lui sera accordée à titre de participation à ses frais et dépens (art. 61 let. g LPGA). Pour le surplus, la procédure est gratuite (art. 61 let. a LPGA).</w:t>
      </w:r>
    </w:p>
    <w:p>
      <w:r>
        <w:t>A/3597/2013 - 18/18 -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