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ATAS/598/2012 vom 7. Mai 2012</w:t>
      </w:r>
    </w:p>
    <w:p>
      <w:r>
        <w:t>GE Cour de justice, 2012-05-07, FR</w:t>
      </w:r>
    </w:p>
    <w:p>
      <w:r>
        <w:rPr>
          <w:b/>
        </w:rPr>
        <w:t xml:space="preserve">Quelle: </w:t>
      </w:r>
      <w:r>
        <w:t>https://mcp.opencaselaw.ch/entscheid/ge_gerichte_ATAS_598_2012</w:t>
      </w:r>
    </w:p>
    <w:p>
      <w:r>
        <w:t>FR: GE_GERICHTE ATAS/598/2012 du 7 mai 2012</w:t>
      </w:r>
    </w:p>
    <w:p>
      <w:r>
        <w:t>IT: GE_GERICHTE ATAS/598/2012 del 7 maggio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A/3256/2011 - 11/26 -</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du nouveau droit, sous réserve de la 6ème révision de la LAI, entrée en vigueur le 1er janvier 2012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bien-fondé de la suppression de la rente d'invalidité de la recourante.</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A/3256/2011 - 12/26 -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8</w:t>
      </w:r>
    </w:p>
    <w:p>
      <w:r>
        <w:t>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w:t>
      </w:r>
    </w:p>
    <w:p>
      <w:r>
        <w:t>A/3256/2011 - 13/26 -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9</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al. 1 RAI, l’augmentation de la rente prend effet, si la révision est demandée par l’assuré, au plus tôt dès le mois où cette demande est présentée (let. a), si la révision a lieu d’office, dès le mois pour lequel celle-ci avait été prévue (let. b).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w:t>
      </w:r>
    </w:p>
    <w:p>
      <w:r>
        <w:t>A/3256/2011 - 14/26 - moment donné, à l’obligation de renseigner qui lui incombe raisonnablement selon l’art. 77.</w:t>
      </w:r>
    </w:p>
    <w:p>
      <w:r>
        <w:rPr>
          <w:b/>
        </w:rPr>
        <w:t>E. 10</w:t>
      </w:r>
    </w:p>
    <w:p>
      <w:r>
        <w:t>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arrêts cités). Le Tribunal fédéral a précisé que le droit d'être entendu doit notamment être reconnu et respecté lorsque le juge envisage de fonder sa décision sur une norme ou un motif juridique non évoqué dans la procédure antérieure et dont aucune des parties en présence ne s'est prévalue et ne pouvait supputer la pertinence dans le cas particulier (ATF 128 V 272 consid. 5b/bb et les références). b)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(ATF non publié 9C_187/2007 du 30 avril 2008 consid. 4.3). Tel est notamment le cas lorsque l’administration a accordé une rente d’invalidité au mépris du principe de la priorité de la réadaptation sur la rente (ATFA non publié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(ATF non publié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(ATF non publiés 9C_71/2008 du 14 mars 2008 consid. 2, U 5/07 du</w:t>
      </w:r>
    </w:p>
    <w:p>
      <w:r>
        <w:t>A/3256/2011 - 15/26 - 9 janvier 2008 consid. 5.2, 9C_575/2007 du 18 octobre 2007 consid. 2.2, I 907/06 du 7 mai 2007 consid. 3.2.1). c)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De jurisprudence constante, une appréciation médicale différente ultérieure ne suffit pas pour faire apparaître comme manifestement erronée une décision initiale (ATFA non publié I 512/05 du 3 mai 2006 consid. 4.2). d)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ATF non publié 9C_74/2008 du 17 juillet 2008 consid. 2).</w:t>
      </w:r>
    </w:p>
    <w:p>
      <w:r>
        <w:rPr>
          <w:b/>
        </w:rPr>
        <w:t>E. 11</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A/3256/2011 - 16/26 -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g) On ajoutera qu'en cas de divergence d’opinion entre experts et médecins traitants, il n'est pas, de manière générale, nécessaire de mettre en œuvre une nouvelle expertise. La valeur probante des rapports médicaux des uns et des autres</w:t>
      </w:r>
    </w:p>
    <w:p>
      <w:r>
        <w:t>A/3256/2011 - 17/26 -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12</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w:t>
      </w:r>
    </w:p>
    <w:p>
      <w:r>
        <w:rPr>
          <w:b/>
        </w:rPr>
        <w:t>E. 13</w:t>
      </w:r>
    </w:p>
    <w:p>
      <w:r>
        <w:t>Si l’administration ou le juge, se fondant sur une appréciation consciencieuse des preuves fournies par les investigations auxquelles ils doivent procéder d’office, sont convaincus que certains faits présentent un degré de vraisemblance prépondérante</w:t>
      </w:r>
    </w:p>
    <w:p>
      <w:r>
        <w:t>A/3256/2011 - 18/26 -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14</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w:t>
      </w:r>
    </w:p>
    <w:p>
      <w:r>
        <w:t>A/3256/2011 - 19/26 -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w:t>
      </w:r>
    </w:p>
    <w:p>
      <w:r>
        <w:rPr>
          <w:b/>
        </w:rPr>
        <w:t>E. 16</w:t>
      </w:r>
    </w:p>
    <w:p>
      <w:r>
        <w:t>S'agissant du calcul du taux d'invalidité, il convient de se référer, compte tenu des stages effectués par la recourante jusqu'en 2011, à l'année 2010, année de référence la plus récente. Pour le revenu d'invalide, le salaire de référence est celui auquel peuvent prétendre les femmes effectuant des activités simples et répétitives (niveau de qualification 4) dans le secteur privé, à savoir 4'225 fr. par mois et 50'700 fr. par année (Enquête suisse sur la structure des salaires 2010, TA1). Au regard du large éventail d'activités simples et répétitives que recouvrent les secteurs de la production et des services, on doit en effet convenir qu'un certain nombre d'entre elles sont légères et adaptées aux handicaps de la recourante. Comme les salaires bruts standardisés tiennent compte d'un horaire de travail de 40 heures, soit une durée hebdomadaire inférieure à la moyenne usuelle dans les entreprises en 2008 (41,6 heures en 2010; La Vie économique, 3-2012, p. 94, B9.2), ce montant doit être porté à 52'728 fr. par année. A 60 % ce revenu est de 31'637 fr.. Vu le taux d'activité partiel retenu et les limitations fonctionnelles liées tant au rachis et qu'à l'épaule gauche, il se justifie de procéder à un abattement de ce salaire statistique à hauteur de 15 % tel que retenu par l'intimé. Il en résulte un revenu de 26'891 fr. Le revenu sans invalidité correspond au salaire réalisé en 1996 à l'EMS XA_________, soit 47'760 fr. 45, indexé à 2010, soit 56'985 fr. Ainsi, le taux d'invalidité est de : 56'985 fr. - 26'891 fr. = 52,8 % arrondi à 53 % (ATF 130 V 121) 56'985 fr. Ce taux de 53 % donne droit à une demi-rente d'invalidité.</w:t>
      </w:r>
    </w:p>
    <w:p>
      <w:r>
        <w:rPr>
          <w:b/>
        </w:rPr>
        <w:t>E. 17</w:t>
      </w:r>
    </w:p>
    <w:p>
      <w:r>
        <w:t>Partant, le recours sera partiellement admis et la décision litigieuse réformée en ce sens que la rente entière d'invalidité est réduite à une demi-rente.</w:t>
      </w:r>
    </w:p>
    <w:p>
      <w:r>
        <w:rPr>
          <w:b/>
        </w:rPr>
        <w:t>E. 18</w:t>
      </w:r>
    </w:p>
    <w:p>
      <w:r>
        <w:t>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w:t>
      </w:r>
    </w:p>
    <w:p>
      <w:r>
        <w:t>A/3256/2011 - 25/26 - doivent se situer entre 200 fr. et 1'000 fr. (art. 69 al. 1 bis LAI). En l'espèce, le présent cas est soumis au nouveau droit (ch. II let. c des dispositions transitoires relatives à la modification du 16 décembre 2005), de sorte qu'un émolument de 200 fr. sera mis à la charge de l'intimé.</w:t>
      </w:r>
    </w:p>
    <w:p>
      <w:r>
        <w:t>A/3256/2011 - 26/26 -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