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ATAS/597/2015 vom 18. August 2015</w:t>
      </w:r>
    </w:p>
    <w:p>
      <w:r>
        <w:t>GE Cour de justice, 2015-08-18, FR</w:t>
      </w:r>
    </w:p>
    <w:p>
      <w:r>
        <w:rPr>
          <w:b/>
        </w:rPr>
        <w:t xml:space="preserve">Quelle: </w:t>
      </w:r>
      <w:r>
        <w:t>https://mcp.opencaselaw.ch/entscheid/ge_gerichte_ATAS_597_2015</w:t>
      </w:r>
    </w:p>
    <w:p>
      <w:r>
        <w:t>FR: GE_GERICHTE ATAS/597/2015 du 18 août 2015</w:t>
      </w:r>
    </w:p>
    <w:p>
      <w:r>
        <w:t>IT: GE_GERICHTE ATAS/597/2015 del 18 agosto 2015</w:t>
      </w:r>
    </w:p>
    <w:p>
      <w:pPr>
        <w:pStyle w:val="Heading2"/>
      </w:pPr>
      <w:r>
        <w:t>Erwägungen</w:t>
      </w:r>
    </w:p>
    <w:p>
      <w:r>
        <w:rPr>
          <w:b/>
        </w:rPr>
        <w:t>E. 22</w:t>
      </w:r>
    </w:p>
    <w:p>
      <w:r>
        <w:t>Par courrier du 24 avril 2015, le recourant a persisté dans ses conclusions, et rappelé que les prestations de soins n’étaient jamais réduites, même si l’atteinte à la santé n’était que partiellement imputable à un accident.</w:t>
      </w:r>
    </w:p>
    <w:p>
      <w:r>
        <w:rPr>
          <w:b/>
        </w:rPr>
        <w:t>E. 23</w:t>
      </w:r>
    </w:p>
    <w:p>
      <w:r>
        <w:t>Le 5 mai 2015, le recourant a produit une attestation datée du 21 avril 2015 du docteur J______, médecin conseil de l’assureur-maladie français, selon lequel il s’agissait bien d’une rupture traumatique de la coiffe car un hématome du bras ou</w:t>
      </w:r>
    </w:p>
    <w:p>
      <w:r>
        <w:t>A/414/2015 - 12/22 - de l’épaule dans les jours suivant une rupture ligamentaire de la coiffe ne se retrouvait jamais, car les lésions de la coiffe étaient compatibles avec le mécanisme accidentel décrit, car l’atrophie musculaire et la dégénérescence graisseuse s’installaient au long cours en moyenne au bout d’un an, et car l’arthroscanner ne mettait en évidence aucune lésion dégénérative laissant évoquer une rupture spontanée ou préexistante.</w:t>
      </w:r>
    </w:p>
    <w:p>
      <w:r>
        <w:rPr>
          <w:b/>
        </w:rPr>
        <w:t>E. 24</w:t>
      </w:r>
    </w:p>
    <w:p>
      <w:r>
        <w:t>Par duplique du 22 mai 2015, l’intimée a également persisté, soulignant que le Dr J______ n’était pas compétent pour se prononcer sur l’existence d’un lien de causalité naturelle en vertu du droit suisse. En outre, ce médecin ne s’était pas déterminé sur la base d’un dossier complet et son avis n’était donc pas de nature à ébranler l’expertise particulièrement détaillée et complète du Dr G______. L’intimée a maintenu que l’intervention chirurgicale avait permis de traiter la tendinopathie de la coiffe des rotateurs, lésion dégénérative et sans rapport de causalité naturelle avec l’accident. A titre subsidiaire, elle a rappelé que le statu quo sine était intervenu au plus tard le 4 août 2013, soit deux mois après le sinistre et qu’au-delà de cette date, seules les lésions dégénératives avaient joué un rôle dans les troubles présentés par le recourant. Compte tenu de l’existence de lésions dégénératives préexistantes à l’accident, l’appréciation d’un retour à un statu quo sine devait se faire selon les règles de la vraisemblance prépondérante. En l’occurrence, l’expert avait estimé qu’il était très hautement vraisemblable que le statu quo sine était atteint quatre à huit semaines après l’événement, ce qui avait été confirmé par le Dr H______.</w:t>
      </w:r>
    </w:p>
    <w:p>
      <w:r>
        <w:rPr>
          <w:b/>
        </w:rPr>
        <w:t>E. 25</w:t>
      </w:r>
    </w:p>
    <w:p>
      <w:r>
        <w:t>En date du 26 mai 2015, le recourant a relevé que l’atrophie musculaire et la dégénérescence graisseuse s’installaient au long cours, en moyenne au bout d’un an. Le fait qu’elles n’existaient pas à cinq mois du traumatisme était un argument irréfutable en faveur d’une lésion traumatique. Il a maintenu que rien n’établissait l’existence d’atteintes dégénératives ou de maladies antérieures à l’accident, et qu’il y avait eu une continuité des symptômes depuis la chute jusqu’à l’opération. Faute de preuve irréfutable que son atteinte à la santé était imputable exclusivement à des causes étrangères à l’accident, l’intimée ne pouvait refuser la couverture des soins de l’opération qui l’avait complètement guéri. EN DROIT 1. Conformément à l'art. 134 al. 1 let. a ch. 5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A teneur de l'art. 1 al. 1 LAA, les dispositions de la LPGA s'appliquent à l'assurance-accidents, à moins que la loi n'y déroge expressément.</w:t>
      </w:r>
    </w:p>
    <w:p>
      <w:r>
        <w:t>A/414/2015 - 13/22 -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Interjeté dans la forme prévue par la loi et en temps utile, le recours est recevable (art. 56ss LPGA). 4. Le litige porte sur le point de savoir si les lésions présentées par le recourant au niveau de son épaule droite doivent être prises en charge par l’intimée.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129 V 402 consid. 4.3). L'admission d'un rapport de causalité naturelle entre une atteinte à la santé et un accident assuré n'implique pas que cet accident soit une cause prépondérante ou exclusive de l'atteinte à la santé, ni qu'il en soit une cause directe ; il suffit que l'accident ait contribué, avec d'autres facteurs, à la survenance de l'atteinte à la santé (arrêt du Tribunal fédéral 8C_433/2008 du 11 mars 2009).</w:t>
      </w:r>
    </w:p>
    <w:p>
      <w:r>
        <w:t>A/414/2015 - 14/22 -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ATF 117 V 359 consid. 5d/bb ; arrêt du Tribunal fédéral des assurances U 351/04 du 14 février 2006 consid. 3.2). b.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(ATF 126 V 353 consid. 5b ; ATF 125 V 193 consid. 2). Le seul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6. a. Selon l'art. 6 al. 2 LAA, le Conseil fédéral peut inclure dans l’assurance des lésions corporelles qui sont semblables aux conséquences d'un accident. Aux termes de l'art. 9 al. 2 de l'ordonnance sur l'assurance-accidents du 20 décembre 1982 (OLAA ; RS 832.202),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d'articulations (let. b); les déchirures du ménisque (let. c); les déchirures de muscles (let. d); les élongations de muscles (let. e); les déchirures de tendons (let. f); les lésions de ligaments (let. g); les lésions du tympan (let. h). Les ruptures de la coiffe des rotateurs des épaules ont été assimilées par la jurisprudence à des déchirures tendineuses qui figurent dans la liste de l'art. 9 al. 2 let. f OLAA (ATF 123 V 43 consid. 2b).</w:t>
      </w:r>
    </w:p>
    <w:p>
      <w:r>
        <w:t>A/414/2015 - 15/22 -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Il faut qu'un facteur extérieur soit une cause possible de la lésion, au moins à titre partiel, pour qu'une lésion assimilée à un accident soit admise (arrêt du Tribunal fédéral 8C_698/2007 du 27 octobre 2008 consid. 4.2). En revanche, en l'absence d'une cause extérieure - soit d'un événement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(arrêt du Tribunal fédéral 8C_406/2009 du 9 avril 2010 consid. 3.2.2 ; arrêt du Tribunal fédéral 8C_1025/2008 du 19 octobre 2009 consid. 3.1). Le Tribunal fédéral a récemment confirmé un jugement admettant l’existence d’une lésion assimilée à un accident dans le cas où un expert, mandaté par l’assureur- accidents, avait exposé que « l'action vulnérante de l'événement lui paraissait certes susceptible de léser un tendon de la coiffe des rotateurs vu la manière dont l'assuré avait chuté et la surcharge pondérale de celui-ci (BMI à 40) ; d'autres éléments en défaveur de cette hypothèse l'amenaient toutefois à conclure qu'un lien de causalité entre la chute et l'atteinte à l'épaule droite était invraisemblable - il en voulait pour preuve la présence d'une tendinopathie chronique aux deux épaules, plus importante à droite qu'à gauche, ainsi que d'une arthrose acromio-claviculaire, l'existence d'éléments de non organicité, l'âge de l'assuré au moment de la lésion (62 ans) et, enfin, certaines caractéristiques visibles à l'IRM telles qu'une atrophie du corps charnu du sus-épineux, l'étendue de la rétraction tendineuse ainsi que l'aspect scléreux du trochiter ». Notre Haute cour en a conclu que ce médecin avait ainsi « expressément reconnu que la chute à hauteur d’homme de l’assuré, présentant de surcroit une importante surcharge pondérale, était susceptible de léser un tendon de la coiffe des rotateurs ». Elle a ajouté que selon les déclarations du médecin-traitant de l’assuré, dont rien ne permettait de douter de leur crédibilité, l’assuré ne s’était jamais plaint de douleurs au niveau des épaules avant l’accident assuré. En outre, il avait ressenti des douleurs et présentait une impotence fonctionnelle immédiatement après avoir chuté sur son épaule droite (arrêt du Tribunal fédéral 8C_606/2013 du 24 juin 2014). b.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w:t>
      </w:r>
    </w:p>
    <w:p>
      <w:r>
        <w:t>A/414/2015 - 16/22 -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 du Tribunal fédéral 8C_347/2013 du 18 février 2014 consid. 3.2 ; arrêt du Tribunal fédéral 8C_698/2007 du 27 octobre 2008 ; arrêt du Tribunal fédéral 8C_551/2007 du 8 août 2008 consid. 4.1.2 ; arrêt du Tribunal fédéral 8C_357/2007 du</w:t>
      </w:r>
    </w:p>
    <w:p>
      <w:r>
        <w:rPr>
          <w:b/>
        </w:rPr>
        <w:t>E. 31</w:t>
      </w:r>
    </w:p>
    <w:p>
      <w:r>
        <w:t>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8C_347/2013 du 18 février 2014 consid. 3.2 ; arrêt du Tribunal fédéral 8C_357/2007 du 31 janvier 2008 consid. 3.2).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A/414/2015 - 17/22 -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w:t>
      </w:r>
    </w:p>
    <w:p>
      <w:r>
        <w:t>A/414/2015 - 18/22 - 8.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9. En l’occurrence, l’intimée s’est fondée sur les rapports des Drs G______ et H______ pour mettre fin à ses prestations à compter du 4 août 2013. Concernant la lésion du LCB, qui avait été selon l’expert possiblement causée par la chute accidentelle de juin 2013, elle n’avait pas fait l’objet de l’opération du 17 décembre 2013 et le statu quo sine était en tous les cas atteint au plus tard à fin juillet-début août 2013. Cela étant, puisque l’expert ne retenait qu’un lien de causalité possible, ce lien n’était pas démontré au degré de la vraisemblance prépondérante. S’agissant des lésions du sous-scapulaire et du sus-épineux, l’expert avait estimé que l’existence d’un lien de causalité naturelle avec l’accident était hautement, voire très hautement improbable. Ainsi, la lésion traumatique de cette coiffe restait une hypothèse possible, mais très hautement improbable, d’autant plus qu’aucune constatation ni aucun examen radiologique ne permettait de retenir une atteinte traumatique. Le recourant conteste la valeur probante du rapport d’expertise et se réfère à l’appréciation de son médecin-traitant, lequel conclut à une lésion traumatique de la coiffe des rotateurs. 10. Il résulte des pièces versées au dossier que le recourant est tombé sur le coude et l’avant-bras droits en date du 9 juin 2013 et que cette chute, dont le caractère de facteur extérieur, soudain et involontaire, n'est pas contesté par l'intimée, a déclenché une vive symptomatologie douloureuse notamment à l'épaule droite, étant rappelé que le recourant n’a jamais présenté de symptomatologie douloureuse au niveau de l’épaule droite avant le sinistre (rapports des Drs F______ du 5 décembre 2013 et Dr G______ du 17 avril 2014), ce que l’intimée ne conteste pas. Compte tenu de ce qui précède, il est établi que la chute du 9 juin 2013 a, au moins, déclenché les symptômes douloureux dont s’est plaint le recourant. La forte douleur initiale a été remplacée par une douleur sourde, essentiellement à l’épaule (cf. rapport d’expertise du Dr G______ p. 3). En outre, il est établi, et non contesté par les parties, que le recourant a subi une déchirure quasi complète du tendon sous-scapulaire, lésion dont l'existence est attestée par l'arthro-</w:t>
      </w:r>
    </w:p>
    <w:p>
      <w:r>
        <w:t>A/414/2015 - 19/22 - IRM du 2 décembre 2013 et qui a nécessité l’intervention pratiquée par le Dr F______ le 17 décembre 2013. Cette atteinte correspond à une déchirure des tendons au sens de l'art. 9 al. 2 let. f OLAA. C’est le lieu de rappeler qu'un simple état dégénératif ou morbide antérieur ne suffit encore pas à exclure l'existence d'une lésion corporelle assimilée à un accident. En effet, conformément à la jurisprudence précitée, les lésions listées à l'art. 9 al. 2 OLAA sont couvertes par l'assureur-accidents, même si elles ont, pour l'essentiel, une origine vraisemblablement dégénérative, pour autant qu'une cause extérieure ait, au moins, déclenché les symptômes dont souffre l'assuré. Ce n'est que si l'origine exclusivement dégénérative de la lésion est manifeste qu'il incombe à l'assureur-maladie de la prendre en charge. 11. Il convient donc d’examiner si les rapports des Drs G______ et H______ permettent de conclure que la lésion du recourant est, manifestement, d'origine exclusivement dégénérative. a. Dans son rapport du 17 avril 2014, le Dr G______ a signalé plusieurs états antérieurs (une tendinopathie de la coiffe des rotateurs de l’épaule droite, une tendinopathie du LCB, une arthropathie dégénérative gléno-humérale débutante, une possible/probable tendinopathie de la coiffe des rotateurs de l’épaule gauche, une arthropathie dégénérative acromio-claviculaire bilatérale) et diagnostiqué un status neuf mois après une probable entorse de l’épaule droite et une « possible lésion concomitante » du tendon du muscle sous-scapulaire. Il a considéré qu’il apparaissait « hautement probable » que le recourant avait une coiffe dégénérative au moment de l’événement, de sorte que la relation de causalité naturelle entre le sinistre et l’intervention chirurgicale paraissait « hautement, voire très hautement improbable » (rapport p. 11). De même, dans son complément d’expertise du 27 septembre 2014, il a noté que « l’action vulnérante aurait pu très bien léser un tendon de la coiffe de rotateurs », mais que cette hypothèse était « sérieusement mise en doute » par la clinique ayant suivi le traumatisme, et que les « éléments radiologiques parlaient assez clairement en faveur d’une pathologie dégénérative (haute ou très haute vraisemblance)» (rapport p. 7). Il a conclu à la « haute, voire la très haute, probabilité » que la coiffe des rotateurs avait également subi un surmenage chronique (rapport p. 8). Ainsi, bien que le Dr G______ ait estimé que le recourant présentait plusieurs atteintes préexistantes de la coiffe des rotateurs et souligné l’importance de l’atteinte maladive préexistante, force est de constater qu’il admet que l’action vulnérante aurait pu engendrer la lésion du recourant. Son appréciation ne permet donc pas de considérer que l’atteinte serait manifestement d'origine exclusivement dégénérative. b. Quant au rapport du 18 novembre 2014 du Dr H______, ce médecin a mentionné « la preuve de l’existence d’altérations d’origine dégénérative » et estimé que « l’absence d’hématome et l’absence de symptomatologie initiale douloureuse avec</w:t>
      </w:r>
    </w:p>
    <w:p>
      <w:r>
        <w:t>A/414/2015 - 20/22 - une limitation de mobilité importante parlent très clairement contre la thèse d’un traumatisme ayant provoqué simultanément une rupture partielle du tendon du sus- épineux, une rupture complète du tendon sous-scapulaire et une déchirure du long chef du biceps ». La chambre de céans relève toutefois que, s’il est exact que le recourant a déclaré le 6 janvier 2014 avoir consulté le 17 juin 2013 en raison d’une « gêne persistante », sans faire état de douleurs, et que le rapport du Dr E______ du 23 septembre 2013 ne relate pas de souffrances, il n’en reste pas moins que de nombreux documents attestent que le recourant a ressenti une violente douleur lors de la chute, puis une douleur sourde, « modérée et supportable » (rapport du Dr G______ du 17 avril 2013), oscillant entre 2 et 3 sur une échelle de 10 (rapport du Dr F______ du 5 décembre 2012). Des douleurs à la palpation de l’épaule et une rotation interne douloureuse ont notamment été constatées lors de la première consultation (rapport du 5 juillet 2013) et le Dr F______ a noté que les amplitudes de l’épaule étaient pathologiques (rapport du 5 décembre 2013). En outre, le recourant a déclaré au Dr G______ que la situation avait été « confortable », mais en raison d’une certaine « épargne » (rapport du 17 avril 2014). Dans ces conditions, on ne saurait retenir ni une absence de symptomatologie douloureuse initiale ni une absence de limitation de la mobilité, de sorte que les conclusions du médecin conseil apparaissent fondées sur des prémisses inexactes. Son avis ne saurait donc être suivi. Partant, l’intimée n’était pas fondée, sur la base de ces documents, à nier tout lien de causalité naturelle entre l’accident assuré et les lésions de la coiffe des rotateurs de l’épaule droite. D’ailleurs, elle a expressément conclu qu’une lésion traumatique était une hypothèse possible, ce qui était suffisant pour que la prise en charge du cas lui incombe, même si ladite hypothèse était qualifiée de très hautement improbable. 12. Reste donc à examiner si les status quo ante vel sine ont été atteints et ce, en tenant compte des diagnostics relatifs aux LCB, mais également des autres lésions touchant la coiffe des rotateurs de l’épaule droite. S’agissant d’un retour à un statu quo ante ou de l’évolution vers un statu quo sine, il est rappelé qu’on ne saurait se fonder sur la vraisemblance prépondérante, dans le cas de lésions énumérées à l'art. 9 al. 2 OLAA. L'origine maladive ou dégénérative des lésions doit être manifeste pour exclure toute cause accidentelle (cf. arrêt du Tribunal fédéral 8C_347/2013 du 18 février 2014 consid. 3.2 et les références citées). Les Drs G______ et H______ se sont uniquement fondés sur l’atteinte du LCB pour fixer le retour à un statu quo sine deux mois après l'événement. Leurs appréciations ne sont donc pas déterminantes, dès lors qu’elles ne tiennent pas compte de l’évolution de l’atteinte de la coiffe des rotateurs dans son ensemble. Quant au Dr F______, il a indiqué le 30 juillet 2014 que les traitements étaient terminés, sans exposer à partir de quelle date précise le statu quo ante vel sine aurait été atteint. La chambre de céans constate qu’on peut déduire des allégations et</w:t>
      </w:r>
    </w:p>
    <w:p>
      <w:r>
        <w:t>A/414/2015 - 21/22 - conclusions du recourant, lequel a affirmé être complétement guéri grâce à l’intervention de son médecin traitant, qu’il considère que ce moment est survenu le 16 juin 2014, date de la dernière consultation de contrôle dont il réclame le remboursement. Compte tenu du fait que la guérison n’aurait pas pu être obtenue sans l’opération réalisée en décembre 2013 et que l’IRM et les consultations de contrôle apparaissent indispensables pour juger de l’évolution, il semblerait effectivement qu’un retour au statu quo soit intervenu le 16 juin 2014. Faute toutefois d’une appréciation médicale motivée en ce sens, la chambre de céans n’est pas en mesure de retenir qu’un tel fait est avéré. Il incombera donc à l'intimée de déterminer la date du retour au statu quo ante/sine, en sollicitant de nouvelles mesures d’instruction si elle entend refuser le remboursement des factures demandé par le recourant. 13. Compte tenu de ce qui précède, le recours est partiellement admis. La décision litigieuse sera annulée, le lien de causalité entre l'accident du 9 juin 2013 et les lésions à la coiffe des rotateurs de l'épaule droite du recourant étant établi. La cause sera renvoyée à l'intimée pour nouvelle décision concernant le versement des prestations légales dues. 14. Aux termes de l'art. 61 let. g LPGA,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alors que la fixation du montant de l'indemnité de dépens ressortit au droit cantonal (arrêt du Tribunal fédéral 9C_827/2011du 13 juin 2012 consid. 5). En l’espèce, le recourant obtenant très largement gain de cause, les dépens seront fixés à CHF 2'000.- (cf. art. 6 RFPA). Pour le surplus, la procédure est gratuite (art. 61 let. a LPGA).</w:t>
      </w:r>
    </w:p>
    <w:p>
      <w:r>
        <w:t>PAR CES MOTIFS, LA CHAMBRE DES ASSURANCES SOCIALES : Statuant A la forme :</w:t>
      </w:r>
    </w:p>
    <w:p>
      <w:r>
        <w:t>A/414/2015 - 22/22 -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