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ATAS/596/2022 vom 29. Juni 2022</w:t>
      </w:r>
    </w:p>
    <w:p>
      <w:r>
        <w:t>GE Cour de justice, 2022-06-29, FR</w:t>
      </w:r>
    </w:p>
    <w:p>
      <w:r>
        <w:rPr>
          <w:b/>
        </w:rPr>
        <w:t xml:space="preserve">Quelle: </w:t>
      </w:r>
      <w:r>
        <w:t>https://mcp.opencaselaw.ch/entscheid/ge_gerichte_ATAS_596_2022</w:t>
      </w:r>
    </w:p>
    <w:p>
      <w:r>
        <w:t>FR: GE_GERICHTE ATAS/596/2022 du 29 juin 2022</w:t>
      </w:r>
    </w:p>
    <w:p>
      <w:r>
        <w:t>IT: GE_GERICHTE ATAS/596/2022 del 29 giugno 2022</w:t>
      </w:r>
    </w:p>
    <w:p>
      <w:pPr>
        <w:pStyle w:val="Heading2"/>
      </w:pPr>
      <w:r>
        <w:t>Erwägungen</w:t>
      </w:r>
    </w:p>
    <w:p>
      <w:r>
        <w:rPr>
          <w:b/>
        </w:rPr>
        <w:t>E. 8</w:t>
      </w:r>
    </w:p>
    <w:p>
      <w:r>
        <w:t>ans. Le Dr C______ et le Dr E______ ont été entendus simultanément. Le médecin traitant a expliqué que depuis huit ans qu’il s’occupait de l’assuré, l’état de ce dernier déclinait graduellement et il pensait qu’il était maintenant dans un état de dépression chronique. Il pensait qu’il aurait pu lui prescrire 5 mg de plus d’antidépresseurs, tout en relevant que cela n’aurait pas pu avoir un effet magique,</w:t>
      </w:r>
    </w:p>
    <w:p>
      <w:r>
        <w:t>A/3789/2020 - 11/31 - car il n’existait pas de molécule qui, à sa connaissance, puisse redonner à quelqu’un le goût de vivre. Son patient s’était inséré dans un état où il dormait la plupart du temps, n’avait plus d’activité, plus de vie de couple, plus de vie professionnelle et ne s’occupait plus de rien. Après le drame qu’il avait vécu en voyant son frère de</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t>A/3789/2020 - 30/31 - 9.1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À quel taux ? Depuis quelle date ? 9.3.3 Dire s’il y a une diminution de rendement et la chiffrer. 9.4 Comment la capacité de travail de la personne expertisée a-t-elle évolué depuis, respectivement, 2013, 2016 et 2020 ? 9.5 Des mesures médicales sont-elles nécessaires préalablement à la reprise d’une activité lucrative ? Si oui, lesquelles ? 9.6 Quel est votre pronostic quant à l’exigibilité de la reprise d’une activité lucrative ? 10. Traitement</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9.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w:t>
      </w:r>
    </w:p>
    <w:p>
      <w:r>
        <w:t>A/3789/2020 - 16/31 -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w:t>
      </w:r>
    </w:p>
    <w:p>
      <w:r>
        <w:t>A/3789/2020 - 17/31 -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w:t>
      </w:r>
    </w:p>
    <w:p>
      <w:r>
        <w:t>A/3789/2020 - 18/31 -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w:t>
      </w:r>
    </w:p>
    <w:p>
      <w:r>
        <w:t>A/3789/2020 - 19/31 -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w:t>
      </w:r>
    </w:p>
    <w:p>
      <w:r>
        <w:t>A/3789/2020 - 20/31 -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Quelle est la compliance de la personne expertisée au traitement médical et médicamenteux ? Confirmer la compliance médicamenteuse avec un dosage sanguin.</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 11. Appréciation d'avis médicaux du dossier</w:t>
      </w:r>
    </w:p>
    <w:p>
      <w:r>
        <w:t>A/3789/2020 - 31/31 -</w:t>
      </w:r>
    </w:p>
    <w:p>
      <w:r>
        <w:rPr>
          <w:b/>
        </w:rPr>
        <w:t>E. 11</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11.1</w:t>
      </w:r>
    </w:p>
    <w:p>
      <w:r>
        <w:t>Êtes-vous d'accord avec l'avis du Dr C______ du 3 septembre 2019 ? En particulier avec les diagnostics posés, les limitations fonctionnelles constatées et l'estimation d'une capacité de travail nulle ? Si non, pourquoi ?</w:t>
      </w:r>
    </w:p>
    <w:p>
      <w:r>
        <w:rPr>
          <w:b/>
        </w:rPr>
        <w:t>E. 11.2</w:t>
      </w:r>
    </w:p>
    <w:p>
      <w:r>
        <w:t>Êtes-vous d’accord avec l’expertise du Dr E______ du 28 mai 2020 ? En particulier avec les diagnostics posés, les limitations fonctionnelles constatées et l’estimation d’une capacité de travail de 100% ? Si non, pourquoi ? 12. Quel est le pronostic ? 13. Des mesures de réadaptation professionnelle sont-elles envisageables ? 14. 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Véronique SERAIN</w:t>
      </w:r>
    </w:p>
    <w:p>
      <w:r>
        <w:t>Le président</w:t>
      </w:r>
    </w:p>
    <w:p>
      <w:r>
        <w:t>Philippe KNUPFER Une copie conforme du présent arrêt est notifiée aux parties le</w:t>
      </w:r>
    </w:p>
    <w:p>
      <w:r>
        <w:rPr>
          <w:b/>
        </w:rPr>
        <w:t>E. 12</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13.1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w:t>
      </w:r>
    </w:p>
    <w:p>
      <w:r>
        <w:t>A/3789/2020 - 21/31 -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13.3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13.4</w:t>
      </w:r>
    </w:p>
    <w:p>
      <w:r>
        <w:t>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w:t>
      </w:r>
    </w:p>
    <w:p>
      <w:r>
        <w:t>A/3789/2020 - 22/31 - à l'aune des indicateurs déterminants. Selon l'étendue de l'instruction déjà mise en oeuvre, il peut s'avérer suffisant de requérir un complément d'instruction sur certains points précis (ATF 141 V 281 consid. 8; ATF 137 V 210 consid. 6 ; arrêts du Tribunal fédéral 9C_808/2019 du 18 août 2020 consid. 5.2. et 9C_109/2018 du</w:t>
      </w:r>
    </w:p>
    <w:p>
      <w:r>
        <w:rPr>
          <w:b/>
        </w:rPr>
        <w:t>E. 13.5</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13.6</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4.6; arrêt du Tribunal fédéral 9C_301/2013 du 4 septembre 2013 consid. 3).</w:t>
      </w:r>
    </w:p>
    <w:p>
      <w:r>
        <w:rPr>
          <w:b/>
        </w:rPr>
        <w:t>E. 13.7</w:t>
      </w:r>
    </w:p>
    <w:p>
      <w:r>
        <w:t>Un rapport du SMR a pour fonction d'opérer la synthèse des renseignements médicaux versés au dossier, de prendre position à leur sujet et de prodiguer des</w:t>
      </w:r>
    </w:p>
    <w:p>
      <w:r>
        <w:t>A/3789/2020 - 23/31 -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13.8</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13.9</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14. En ce qui concerne les facteurs psychosociaux ou socioculturels et leur rôle en matière d'invalidité, ils ne figurent pas au nombre des atteintes à la santé susceptibles d'entraîner une incapacité de gain au sens de l'art. 4 al. 1 LAI. Pour</w:t>
      </w:r>
    </w:p>
    <w:p>
      <w:r>
        <w:t>A/3789/2020 - 24/31 -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15</w:t>
      </w:r>
    </w:p>
    <w:p>
      <w:r>
        <w:t>juin 2018 consid. 5.1).</w:t>
      </w:r>
    </w:p>
    <w:p>
      <w:r>
        <w:rPr>
          <w:b/>
        </w:rPr>
        <w:t>E. 15.1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15.2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w:t>
      </w:r>
    </w:p>
    <w:p>
      <w:r>
        <w:t>A/3789/2020 - 25/31 -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15.3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w:t>
      </w:r>
    </w:p>
    <w:p>
      <w:r>
        <w:t>A/3789/2020 - 26/31 -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w:t>
      </w:r>
    </w:p>
    <w:p>
      <w:r>
        <w:t>A/3789/2020 - 27/31 -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19</w:t>
      </w:r>
    </w:p>
    <w:p>
      <w:r>
        <w:t>En l’espèce, l’audition du recourant et du Dr E______, par la chambre de céans, en date du 19 novembre 2021, a mis en lumière plusieurs anomalies de nature à mettre en doute les conclusions de l’expert, dans la mesure où des tensions sont apparues, amenant l’assuré à ne pas répondre de manière authentique aux questions posées par l’expert mandaté par l’intimé.</w:t>
      </w:r>
    </w:p>
    <w:p>
      <w:r>
        <w:rPr>
          <w:b/>
        </w:rPr>
        <w:t>E. 20</w:t>
      </w:r>
    </w:p>
    <w:p>
      <w:r>
        <w:t>Des divergences sont également apparues lors de l’audition simultanée du médecin- traitant et de l’expert.</w:t>
      </w:r>
    </w:p>
    <w:p>
      <w:r>
        <w:rPr>
          <w:b/>
        </w:rPr>
        <w:t>E. 21</w:t>
      </w:r>
    </w:p>
    <w:p>
      <w:r>
        <w:t>Il résulte de ce qui précède que le rapport d’expertise du 28 mai 2020, rédigé par le Dr E______, est impropre à établir, au degré de la vraisemblance prépondérante, la capacité de travail du recourant pour les raisons exposées supra. La chambre de céans ordonnera en conséquence une expertise psychiatrique du recourant qu’elle confiera au docteur G______, spécialiste FMH en psychiatrie et psychothérapie.</w:t>
      </w:r>
    </w:p>
    <w:p>
      <w:r>
        <w:t>*****</w:t>
      </w:r>
    </w:p>
    <w:p>
      <w:r>
        <w:t>PAR CES MOTIFS, LA CHAMBRE DES ASSURANCES SOCIALES : Statuant préparatoirement I. Ordonne une expertise psychiatrique de Monsieur A______. 1. Commet à ces fins le docteur G______, spécialiste FMH en psychiatrie et psychothérapie, à Genève. Dit que la mission d’expertise sera la suivante : A. Prendre connaissance du dossier de la cause. B. Si nécessaire, prendre tous renseignements auprès des médecins ayant traité la personne expertisée, en particulier les docteurs B______ et sa successeur, la doctoresse H______, le docteur C______ et la psychologue F______, ainsi que l’expert E______. C. Examiner et entendre la personne expertisée et si nécessaire, ordonner d’autres examens.</w:t>
      </w:r>
    </w:p>
    <w:p>
      <w:r>
        <w:t>A/3789/2020 - 28/31 - D. Charge l’expert d’établir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Précisez quels critères de classification sont remplis et de quelle manière (notamment l’étiologie et la pathogénèse). 4.1 Avec répercussion sur la capacité de travail 4.1.1 Dates d'apparition 4.2 Sans répercussion sur la capacité de travail 4.2.1 Dates d'apparition 4.3 Quel est le degré de gravité de chacun des troubles diagnostiqués (faible, moyen, grave) ? 4.4 L'état de santé de la personne expertisée s'est-il amélioré/détérioré depuis, respectivement, 2013, 2016 et 2020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5. Limitations fonctionnelles 5.1. Indiquer les limitations fonctionnelles en relation avec chaque diagnostic 5.1.1 Dates d'apparition 5.2 Les plaintes sont-elles objectivées ? 6. Cohérence</w:t>
      </w:r>
    </w:p>
    <w:p>
      <w:r>
        <w:t>A/3789/2020 - 29/31 - 6.1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