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ATAS/596/2019 vom 27. Juni 2019</w:t>
      </w:r>
    </w:p>
    <w:p>
      <w:r>
        <w:t>GE Cour de justice, 2019-06-27, FR</w:t>
      </w:r>
    </w:p>
    <w:p>
      <w:r>
        <w:rPr>
          <w:b/>
        </w:rPr>
        <w:t xml:space="preserve">Quelle: </w:t>
      </w:r>
      <w:r>
        <w:t>https://mcp.opencaselaw.ch/entscheid/ge_gerichte_ATAS_596_2019</w:t>
      </w:r>
    </w:p>
    <w:p>
      <w:r>
        <w:t>FR: GE_GERICHTE ATAS/596/2019 du 27 juin 2019</w:t>
      </w:r>
    </w:p>
    <w:p>
      <w:r>
        <w:t>IT: GE_GERICHTE ATAS/596/2019 del 27 giugno 2019</w:t>
      </w:r>
    </w:p>
    <w:p>
      <w:pPr>
        <w:pStyle w:val="Heading2"/>
      </w:pPr>
      <w:r>
        <w:t>Erwägungen</w:t>
      </w:r>
    </w:p>
    <w:p>
      <w:r>
        <w:rPr>
          <w:b/>
        </w:rPr>
        <w:t>E. 30</w:t>
      </w:r>
    </w:p>
    <w:p>
      <w:r>
        <w:t>Le 27 novembre 2018, l’OAI a procédé à un nouveau calcul de la perte de gain et a déterminé celle-ci à 35,63 %. L’année déterminante était 2015. Pour le salaire sans invalidité il a retenu le salaire horaire brut de CHF 41.21 auprès de L______ SA. Avec 177,7 heures mensuelles selon la convention collective de travail durant douze mois, le revenu annualisé s’élevait à CHF 88'753.-.</w:t>
      </w:r>
    </w:p>
    <w:p>
      <w:r>
        <w:rPr>
          <w:b/>
        </w:rPr>
        <w:t>E. 31</w:t>
      </w:r>
    </w:p>
    <w:p>
      <w:r>
        <w:t>Par décision du 29 novembre 2018, l’OAI a confirmé le refus de la rente d’invalidité, un degré d’invalidité inférieur à 40 % n’ouvrant pas le droit à une rente.</w:t>
      </w:r>
    </w:p>
    <w:p>
      <w:r>
        <w:rPr>
          <w:b/>
        </w:rPr>
        <w:t>E. 32</w:t>
      </w:r>
    </w:p>
    <w:p>
      <w:r>
        <w:t>Par acte du 18 décembre 2018, l’assuré a recouru contre cette décision, par l’intermédiaire de son conseil, en concluant à son annulation et à l’octroi d’une rente d’invalidité entière, sous suite de dépens. Subsidiairement, il a conclu à ce qu’une expertise médicale pluridisciplinaire en chirurgie orthopédique, pneumologie et cardiologie-aortique fût ordonnée, et plus subsidiairement au renvoi de la cause pour instruction complémentaire et nouvelle décision. Le rapport d’examen rhumatologique et psychiatrique du SMR n’était pas convaincant, dès lors qu’il était en complète contradiction avec l’ensemble des pièces médicales du dossier, selon lesquelles sa capacité de travail était de 50 % dans une activité adaptée. Les Drs M______ et B______ avaient même considéré qu’une activité professionnelle adaptée ne pourrait être envisagée qu’après une intervention chirurgicale, soit la pose d’une prothèse totale des hanches. Les EPI ont constaté que son rendement n’était que de l’ordre de 60 %. Dans ces conditions, il était incompréhensible que les médecins du SMR eussent retenu une capacité de travail de 100 % dans une activité adaptée. De surcroît, il souffrait d’un syndrome de Marfan, présentait un essoufflement et était suivi par une pneumologue en raison d’un emphysème. Il continuait par ailleurs à faire l’objet d’un suivi auprès du docteur N______, pneumologue FMH, notamment pour un problème d’asthme, d’apnée du sommeil et de nodules pulmonaires. Il apparaissait ainsi que</w:t>
      </w:r>
    </w:p>
    <w:p>
      <w:r>
        <w:t>A/4457/2018 - 8/19 - l’instruction médicale était lacunaire. Le recourant a également critiqué le calcul de la perte de gain, dès lors que l’intimé n’avait pas indexé son salaire de valide à l’évolution des salaires jusqu’en 2018. En outre, compte tenu de ses limitations fonctionnelles, de son âge, sa nationalité, ses quarante ans d’activité dans la menuiserie, du faible niveau en français et en informatique, ainsi que du taux d’occupation limité, il y avait lieu de procéder à un abattement de 25 % du salaire statistique. En tenant compte d’une capacité de travail de 50 % dans une activité adaptée, du revenu de valide indexé à 2018 et d'un taux d’abattement de 25 %, sa perte de gain s’élevait à 72,48 %, ce qui ouvrait le droit à une rente complète.</w:t>
      </w:r>
    </w:p>
    <w:p>
      <w:r>
        <w:rPr>
          <w:b/>
        </w:rPr>
        <w:t>E. 33</w:t>
      </w:r>
    </w:p>
    <w:p>
      <w:r>
        <w:t>A l’appui de son recours, le recourant a annexé le rapport du 7 décembre 2018 du Dr N______, par lequel celui-ci a attesté des difficultés respiratoires possiblement rattachées à une composante asthmatique, un syndrome d’apnée du sommeil de degré modéré, pas suffisamment symptomatique pour proposer actuellement une prise en charge, et des nodules pulmonaires, lesquels ont été suivis durant près de deux ans et pour lesquels il n’y avait pas lieu de réaliser des examens complémentaires.</w:t>
      </w:r>
    </w:p>
    <w:p>
      <w:r>
        <w:rPr>
          <w:b/>
        </w:rPr>
        <w:t>E. 34</w:t>
      </w:r>
    </w:p>
    <w:p>
      <w:r>
        <w:t>Dans sa réponse du 21 janvier 2019, l’intimé a conclu au rejet du recours. Il a constaté que le SMR avait pris en compte l’intégralité des diagnostics, y compris les diagnostics radiologiques et pulmonaires. Il n’existait ainsi aucun élément objectif permettant de remettre en cause les conclusions dudit service. En ce qui concerne l’indexation du salaire à 2018, il a relevé que la comparaison des revenus devait se fonder sur le moment de la naissance du droit à la rente, soit en l’espèce une année après l’incapacité de travail du recourant en 2014. Partant, les salaires devaient uniquement être indexés à 2015. Enfin, il n’y avait pas d’autres éléments justifiant un abattement supérieur à 15 %, lequel tenait compte de l’âge, des années de service et des limitations fonctionnelles.</w:t>
      </w:r>
    </w:p>
    <w:p>
      <w:r>
        <w:rPr>
          <w:b/>
        </w:rPr>
        <w:t>E. 35</w:t>
      </w:r>
    </w:p>
    <w:p>
      <w:r>
        <w:t>A la demande de la chambre de céans, le Dr N______ l’a informée le 5 février 2019 que les difficultés respiratoires avec emphysème ne diminuaient pas la capacité de travail dans une activité adaptée légère, sans effort important. L’emphysème était possiblement en rapport avec le syndrome de Marfan mais non avec l’asthme. Il ne jugeait pas nécessaire de compléter l’examen bidisciplinaire du SMR par une évaluation pneumologique.</w:t>
      </w:r>
    </w:p>
    <w:p>
      <w:r>
        <w:rPr>
          <w:b/>
        </w:rPr>
        <w:t>E. 36</w:t>
      </w:r>
    </w:p>
    <w:p>
      <w:r>
        <w:t>La chambre de céans a également soumis le rapport relatif à l’examen bidisciplinaire par le SMR à la Dresse D______. Dans sa réponse reçue le 15 février 2019, celle-ci a répondu qu’elle partageait l’appréciation de la capacité de travail par le SMR et que le syndrome de Marfan pourrait être responsable des douleurs dans le coude. Elle n’estimait pas non plus nécessaire de soumettre le recourant à une expertise rhumatologique ni à des expertises sur le plan cardiologique et pneumologique. Toutefois, elle a proposé un scanner de l’aorte thoracique.</w:t>
      </w:r>
    </w:p>
    <w:p>
      <w:r>
        <w:t>A/4457/2018 - 9/19 -</w:t>
      </w:r>
    </w:p>
    <w:p>
      <w:r>
        <w:rPr>
          <w:b/>
        </w:rPr>
        <w:t>E. 37</w:t>
      </w:r>
    </w:p>
    <w:p>
      <w:r>
        <w:t>Par écritures du 4 mars 2019, le recourant s’est étonné de la réponse de la Dresse D______ à la chambre de céans, qui n’était au demeurant ni datée ni signée, alors même que ce médecin avait considéré dans son rapport du 20 janvier 2015, qu'il n'avait une capacité de travail qu'entre 50 et 80 % dans une activité adaptée en raison de la maladie de Marfan. En tout état de cause, le fait qu’elle considérait que les douleurs au niveau du coude découlaient de la maladie de Marfan et jugeait nécessaire d’effectuer un scanner de l’aorte thoracique démontrait que l’ensemble des examens médicaux nécessaires n’avait pas été effectué. Le recourant s’est aussi étonné qu’on demandât au médecin spécialiste en cardiologie si la mise en œuvre d’une expertise en rhumatologie était nécessaire. Quant au Dr N______, le recourant a mis en exergue que celui-ci considérait que seule une activité adaptée sans effort important était possible.</w:t>
      </w:r>
    </w:p>
    <w:p>
      <w:r>
        <w:rPr>
          <w:b/>
        </w:rPr>
        <w:t>E. 38</w:t>
      </w:r>
    </w:p>
    <w:p>
      <w:r>
        <w:t>Le 26 mars 2019, le docteur O______, spécialiste FMH en orthopédie et traumatologie et médecin traitant actuel du recourant, a informé la chambre de céans que le recourant souffrait d’une coxarthrose bilatérale débutante, stable et sans signe d’aggravation, sous réserve de lésions cartilagineuses non visibles sur les radiographies standards. L'examen clinique s'était limité aux deux hanches, le recourant ne s'étant plaint que vaguement des autres localisations de ses douleurs. L’activité professionnelle habituelle de menuisier-ébéniste n’étant pas exigible, il recommandait une reconversion professionnelle. Par ailleurs, une expertise orthopédique ou rhumatologique était nécessaire au vu du contexte pour faire la part des choses quant à l’origine des douleurs qui étaient d’allure mixte actuellement. Enfin, il a indiqué qu’une infiltration des articulations coxo-fémorales pourrait temporairement soulager le recourant.</w:t>
      </w:r>
    </w:p>
    <w:p>
      <w:r>
        <w:rPr>
          <w:b/>
        </w:rPr>
        <w:t>E. 39</w:t>
      </w:r>
    </w:p>
    <w:p>
      <w:r>
        <w:t>Par écriture du 8 mai 2019, le recourant a sousligné que le Dr O______ suggérait la mise en œuvre d’une expertise en chirurgie orthopédique et qu’il n’adhérait donc pas aux conclusions du SMR. Ce médecin avait par ailleurs relevé que les lésions cartilagineuses n’étaient pas visibles sur des radiographies standards, ce qui démontrait également qu’une instruction médicale complémentaire était nécessaire. Cela étant, il a persisté dans ses conclusions.</w:t>
      </w:r>
    </w:p>
    <w:p>
      <w:r>
        <w:rPr>
          <w:b/>
        </w:rPr>
        <w:t>E. 40</w:t>
      </w:r>
    </w:p>
    <w:p>
      <w:r>
        <w:t>Dans un avis médical du 23 avril 2019, la doctoresse P______ du SMR a considéré qu’une nouvelle expertise semblait être dépourvue de sens, tout en constatant que le Dr O______ ne s’était pas prononcé sur le rapport d’examen clinique rhumatologique du SMR. Par ailleurs, il n’apportait aucun élément médical nouveau objectif permettant de s’écarter des conclusions des médecins du SMR.</w:t>
      </w:r>
    </w:p>
    <w:p>
      <w:r>
        <w:rPr>
          <w:b/>
        </w:rPr>
        <w:t>E. 41</w:t>
      </w:r>
    </w:p>
    <w:p>
      <w:r>
        <w:t>Dans ses écritures du 9 mai 2019, l’intimé a persisté dans ses conclusions, en se fondant sur l’avis médical du SMR précité.</w:t>
      </w:r>
    </w:p>
    <w:p>
      <w:r>
        <w:rPr>
          <w:b/>
        </w:rPr>
        <w:t>E. 42</w:t>
      </w:r>
    </w:p>
    <w:p>
      <w:r>
        <w:t>Sur ce, la cause a été gardée à juger.</w:t>
      </w:r>
    </w:p>
    <w:p>
      <w:r>
        <w:t>A/4457/2018 - 10/19 -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les délai et forme prescrits par la loi, le recours est recevable (art. 56 ss LPGA). 3. Est litigieuse en l’occurrence la question de savoir si le recourant présente une invalidité lui ouvrant le droit à une rente.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5. En vertu de l’art. 28 al. 2 LAI,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6. a. Pour pouvoir calculer le degré d’invalidité, l’administration (ou le juge, s’il y a eu un recours) a besoin de documents qu’un médecin, éventuellement d’autres</w:t>
      </w:r>
    </w:p>
    <w:p>
      <w:r>
        <w:t>A/4457/2018 - 11/19 -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w:t>
      </w:r>
    </w:p>
    <w:p>
      <w:r>
        <w:t>A/4457/2018 - 12/19 - ces avis et il y a lieu de mettre en œuvre une expertise par un médecin indépendant selon la procédure de l'art. 44 LPGA ou une expertise judiciaire (ATF 135 V 465 consid. 4.6; arrêt du Tribunal fédéral 9C_301/2013 du 4 septembre 2013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c.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w:t>
      </w:r>
    </w:p>
    <w:p>
      <w:r>
        <w:t>A/4457/2018 - 13/19 -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 7.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8. En l'occurrence, le recourant a été soumis à un examen clinique rhumatologique et psychiatrique au SMR le 23 juillet 2018. Les médecins émettent les diagnostics, avec répercussion durable sur la capacité de travail, de coxarthrose bilatérale et de syndrome rotulien bilatéral. Les diagnostics suivants n’ont pas de répercussion sur la capacité de travail : lombalgies et cervicalgies dans le cadre de troubles statiques du rachis discrets à modérés, hallux valgus à prédominance gauche dans le cadre de troubles statiques modérés des pieds, syndrome de Marfan avec dilatation asymétrique du sinus de Valsalva, hypercholestérolémie anamnestique, trouble anxieux, traits de la personnalité quérulente et status post épisode dépressif. La</w:t>
      </w:r>
    </w:p>
    <w:p>
      <w:r>
        <w:t>A/4457/2018 - 14/19 - capacité de travail est nulle en tant que menuisier, mais totale dans une activité adaptée depuis le 17 juillet 2014. Au niveau ostéoarticulaire, l’assuré se plaint de douleurs aux deux hanches, des plis des coudes et des chevilles, sans tuméfaction des articulations, même au repos et sans effort, ainsi que de gonalgies, lombalgies et cervicalgies. Le traitement antalgique l’a aidé au début, mais est devenu ensuite insuffisant. Plusieurs fois par nuit, il est réveillé par des douleurs des coudes, des poignets, des chevilles et des hanches. Selon le recourant, la marche et la position assise sont limitées à une demi-heure par les douleurs des hanches et la position debout immobile à cinq minutes. Il suit actuellement la physiothérapie à sec. Au status, les médecins notent un assuré tonique tout à fait euthymique, un peu revendicateur contre l’OAI et le corps médical. L’assuré marche avec une boiterie d’appui un peu grotesque et probablement accentuée. Le status neurologique est normal. La mobilité cervicale et des hanches sont limitées, mais la mobilité des articulations périphériques bien conservée. A cela s’ajoute un syndrome rotulien bilatéral. Au status ostéo-articulaire il n’y a pas de signes pour une arthropathie inflammatoire périphérique ni pour une hypomobilité articulaire. Les examens radiologiques confirment la présence de troubles dégénératifs discrets à modérés des hanches, sans troubles dégénératifs statiques significatifs. La tolérance à la position assise en cours d’entretien a été bonne. Toutefois, l'évaluation des médecins du SMR ne tient pas compte du syndrome de Marfan et de l’emphysème. L’assuré garde encore certaines ressources physiques, dès lors qu’il est capable de confectionner ses repas, de faire les commissions, son ménage et la lessive, alors qu’il cotait ses douleurs très haut (8-9/10 l’EVA). Il conduit également de temps en temps, utilise les transports publics sans problème et garde une bonne intégration sociale, voyant régulièrement des copains. Il est ainsi soutenu par son réseau social. Il n’est pas très motivé par la reprise d’une activité professionnelle, avançant son âge comme cause de l’absence de motivation, mais a bien adhéré à la thérapie. Cependant, celle-ci ne semble pas avoir été effectuée selon les règles de l’art, la physiothérapie n’ayant été prescrite que récemment et ne comprenant pas des exercices à effectuer à domicile. Une physiothérapie en piscine pourrait également être profitable. Au niveau psychique, il est constaté que l’assuré dispose encore de ressources disponibles ou mobilisables et qu'il a conservé une certaine autonomie dans sa vie quotidienne. Toutefois, un trouble anxieux est mis en évidence sous forme de ruminations anxieuses à prédominance vespérales, parfois insomniantes, sans caractère incapacitant. Les limitions fonctionnelles sont les suivantes : absence de génuflexion, de franchissement d’escabeau ou d’échelle, de franchissement régulier d’escaliers, de marche en terrain irrégulier, de position debout de plus d’un quart d’heure, de marche de plus d’une demi-heure, de travail en hauteur et de port de charges de plus de 10 kg.</w:t>
      </w:r>
    </w:p>
    <w:p>
      <w:r>
        <w:t>A/4457/2018 - 15/19 - 9. Cet examen remplit en principe les réquisits jurisprudentiels pour lui reconnaître une pleine valeur probante. En effet, il a été établi en pleine connaissance du dossier, est fondé sur un examen clinique approfondi, prend en considération les plaintes du recourant et contient des conclusions motivées et cohérentes. 10. a. Le recourant estime que cet examen est incomplet, dans la mesure où il ne comprend pas une évaluation au niveau cardiologique et pneumologique. Toutefois, le pneumologue traitant, le Dr N______, ne juge pas nécessaire de compléter l’examen bidisciplinaire du SMR par une évaluation pneumologique, dans sa réponse du 5 février 2019 à la chambre de céans. Quant à la cardiologue, la Dresse D______, elle partage l’appréciation de la capacité de travail par le SMR et ne considère pas non plus qu'il faille compléter l’instruction par des expertises sur le plan cardiologique et pneumologique, tout en proposant un scanner de l’aorte thoracique. Cela étant, au vu des avis des médecins traitants eux-mêmes, une instruction complémentaire sur le plan cardiologique et pneumologique n’est pas nécessaire. Ils se rallient par ailleurs à l’appréciation de la capacité de travail par le SMR. Certes, la Dresse D______ considère qu’un scanner de l’aorte thoracique devrait être prochainement effectué. Toutefois, cela ne signifie pas que les examens soient incomplets, mais uniquement qu’il y a lieu de suivre attentivement et à des intervalles réguliers l’évolution du syndrome de Marfan. Quant au Dr O______, il ne s’est pas écarté de l’appréciation de la capacité de travail par le SMR, dans sa réponse du 26 mars 2019 à la chambre de céans, alors que l’examen dudit service lui avait été soumis et qu’il lui était demandé expressément s’il partageait les conclusions du SMR sur la capacité de travail. Ce médecin indique uniquement qu’il recommande une reconversion professionnelle, ce que retient également le SMR, sans toutefois se prononcer sur la capacité de travail dans une activité adaptée. Au demeurant, le médecin traitant confirme une coxarthrose bilatérale débutante déjà connue, stable et sans signe d’aggravation. En outre, le motif principal de la consultation du 11 février 2019 était des douleurs aux deux hanches et le recourant ne s’était plaint que vaguement d’autres localisations de ses douleurs. Cela ne signifie pas pour autant qu'il y a lieu de procéder à d'autres examens, d'autant moins que les autres plaintes ont été prises en considération par les médecins du SMR. Quant aux éventuelles lésions cartilagineuses invisibles sur les radiographies standards, auxquelles le Dr O______ fait allusion, rien n'indique qu'elles auraient des répercussions supplémentaires sur la capacité de travail. En tout état de cause, l'orthopédiste traitant ne juge de toute évidence pas nécessaire de procéder à des examens radiologiques plus poussés. b. Il ne peut pas non plus être considéré que les conclusions des médecins du SMR soient en totale contradiction avec celles des médecins traitants. En effet, si le Dr B______ considère que la capacité de travail n'est que de 50 % dans une activité adaptée, dans son rapport du 11 août 2015, il motive cette diminution de la capacité</w:t>
      </w:r>
    </w:p>
    <w:p>
      <w:r>
        <w:t>A/4457/2018 - 16/19 - de travail par l'affection cardiaque, à savoir le syndrome de Marfan. Cependant, selon la cardiologue, ce syndrome ne provoque pas d'incapacité de travail dans une activité légère sans port de charges. Dans son rapport reçu le 20 janvier 2015, elle constate à cet égard que l'aorte a une taille normale, raison pour laquelle aucun traitement n'a été institué. Au demeurant, le Dr E______ relève que le recourant ne manifeste aucune douleur dans la position assise pendant l'heure de consultation au cabinet (note relative à l'entretien téléphonique du 3 octobre 2016). Le Dr I______ fait état d'une certaine célérité dans les gestes sans aucun inconfort douloureux lorsque le recourant s'assied, se lève ou marche. Quant aux faibles rendements lors du stage aux EPI, ils ne sont pas décisifs, dès lors que cette diminution de rendement n'a pas pu être confirmée par les constatations médicales objectives. Il semble que le recourant a manqué de motivation lors de ce stage, dès lors que les maîtres socio-professionnels relèvent qu'il travaille lentement, même sous sollicitation, et qu'aucune progression n'a pu être mesurée après un mois de pratique à l'atelier de réentraînement. Le recourant est également incapable de se projeter dans un projet professionnel. Selon le Dr E______, le faible rendement peut s'expliquer éventuellement par des tâches peu motivantes lors de ce stage. Enfin, il sied de constater que le recourant ne met pas en cause les conclusions du SMR sur le plan psychique. c. Au vu des avis des médecins traitants, la chambre de céans considère que l’examen par les médecins du SMR est complet et ne nécessite pas une instruction complémentaire. Cet examen n’étant pas mis en cause par les avis des médecins traitants, il y a lieu de lui octroyer une pleine valeur probante. Cela étant, la chambre de céans admettra une capacité de travail complète dans une activité adaptée aux limitations fonctionnelles. 11. Dans la mesure où le recourant ne peut plus travailler dans son activité habituelle, il convient d'examiner s'il subit une perte de gain dans l'exercice d'une activité adaptée à ses limitations fonctionnelles. 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t>A/4457/2018 - 17/19 - c.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d.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w:t>
      </w:r>
    </w:p>
    <w:p>
      <w:r>
        <w:t>A/4457/2018 - 18/19 -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12. En l'occurrence, le recourant conteste le calcul de la perte de gain de l’intimé dans une activité adaptée, en considérant que le revenu annuel de valide de CHF 87'990.- aurait dû être indexé à l’évolution des salaires jusqu’en 2018 et non jusqu’en 2015 seulement. Toutefois, comme l’intimé l’a exposé à juste titre, la date déterminante pour la comparaison des salaires est le moment de la naissance du droit à la rente, soit une année après le début de l’incapacité de travail. En l’occurrence, il s’agit de 2015. Au demeurant, si le salaire sans invalidité devait être indexé à 2018, les salaires statistiques de 2018 auraient dû être pris en considération. Dans la mesure où les salaires évoluent en principe de la même manière, la perte de gain ne se trouverait pas accrue, en se fondant sur les données de l’année 2018. Quant au taux d’abattement, il n’y a pas lieu de réduire de plus de 15 % le salaire statistique retenu à titre de revenu avec invalidité, cet abattement tenant équitablement compte des limitations fonctionnelles du recourant et de son âge. Pour le surplus, le calcul de l'intimé est conforme au droit et ne prête ainsi pas le flanc à la critique. Partant, il convient de retenir avec l'intimé une perte de gain de 36 %. Ce taux étant inférieur à 40 %, il n’ouvre pas le droit à la rente. 13. Au vu de ce qui précède, le recours sera rejeté. 14. Dans la mesure où le recourant succombe, un émolument de justice de CHF 200.- est mis à sa charge.</w:t>
      </w:r>
    </w:p>
    <w:p>
      <w:r>
        <w:t>***</w:t>
      </w:r>
    </w:p>
    <w:p>
      <w:r>
        <w:t>A/4457/2018 - 19/19 -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